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B" w:rsidRDefault="0081701B" w:rsidP="00153A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324D">
        <w:rPr>
          <w:rFonts w:ascii="Times New Roman" w:hAnsi="Times New Roman" w:cs="Times New Roman"/>
          <w:b/>
        </w:rPr>
        <w:t>Realizowane cele</w:t>
      </w:r>
    </w:p>
    <w:p w:rsidR="00153A52" w:rsidRPr="00153A52" w:rsidRDefault="00153A52" w:rsidP="00AE0AD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3A52">
        <w:rPr>
          <w:rFonts w:ascii="Times New Roman" w:hAnsi="Times New Roman" w:cs="Times New Roman"/>
        </w:rPr>
        <w:t xml:space="preserve">Przedmiotem </w:t>
      </w:r>
      <w:r w:rsidR="00686679">
        <w:rPr>
          <w:rFonts w:ascii="Times New Roman" w:hAnsi="Times New Roman" w:cs="Times New Roman"/>
        </w:rPr>
        <w:t>prze</w:t>
      </w:r>
      <w:r w:rsidRPr="00153A52">
        <w:rPr>
          <w:rFonts w:ascii="Times New Roman" w:hAnsi="Times New Roman" w:cs="Times New Roman"/>
        </w:rPr>
        <w:t xml:space="preserve">prowadzonych badań </w:t>
      </w:r>
      <w:r>
        <w:rPr>
          <w:rFonts w:ascii="Times New Roman" w:hAnsi="Times New Roman" w:cs="Times New Roman"/>
        </w:rPr>
        <w:t>było</w:t>
      </w:r>
      <w:r w:rsidRPr="00153A52">
        <w:rPr>
          <w:rFonts w:ascii="Times New Roman" w:hAnsi="Times New Roman" w:cs="Times New Roman"/>
        </w:rPr>
        <w:t xml:space="preserve"> modelowanie, metodami analitycznymi i numerycznymi, zjawisk cieplno</w:t>
      </w:r>
      <w:r>
        <w:rPr>
          <w:rFonts w:ascii="Times New Roman" w:hAnsi="Times New Roman" w:cs="Times New Roman"/>
        </w:rPr>
        <w:t>-</w:t>
      </w:r>
      <w:r w:rsidRPr="00153A52">
        <w:rPr>
          <w:rFonts w:ascii="Times New Roman" w:hAnsi="Times New Roman" w:cs="Times New Roman"/>
        </w:rPr>
        <w:t>przepływowych</w:t>
      </w:r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 xml:space="preserve">zachodzących w kablach nadprzewodnikowych oraz w nadprzewodnikowych </w:t>
      </w:r>
      <w:proofErr w:type="spellStart"/>
      <w:r w:rsidRPr="00153A52">
        <w:rPr>
          <w:rFonts w:ascii="Times New Roman" w:hAnsi="Times New Roman" w:cs="Times New Roman"/>
        </w:rPr>
        <w:t>krioprzepustach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>prądowych. Elementy te wykorzystywane są do budowy elektromagnesów, znajdujących zastosowania w wielu</w:t>
      </w:r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>dziedzinach techniki, m.in. w technologii fuzji jądrowej do utrzymywania gorącej plazmy w</w:t>
      </w:r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>tokamakach. Modele matematyczne wykorzystywane są do analizy danych eksperymentalnych, a także w procesie</w:t>
      </w:r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>projektowania, optymalizacji oraz analizy bezpieczeństwa pracy elektromagnesów nadprzewodnikowych. Ze względu</w:t>
      </w:r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>na bardzo wysokie wymagania co do parametrów pracy i niezawodności nowoczesnych elektromagnesów</w:t>
      </w:r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>nadprzewodnikowych, konieczne jest prowadzenie szeroko zakrojonych badań nad ciągłym doskonaleniem tej</w:t>
      </w:r>
      <w:r>
        <w:rPr>
          <w:rFonts w:ascii="Times New Roman" w:hAnsi="Times New Roman" w:cs="Times New Roman"/>
        </w:rPr>
        <w:t xml:space="preserve"> </w:t>
      </w:r>
      <w:r w:rsidRPr="00153A52">
        <w:rPr>
          <w:rFonts w:ascii="Times New Roman" w:hAnsi="Times New Roman" w:cs="Times New Roman"/>
        </w:rPr>
        <w:t>technologii.</w:t>
      </w:r>
    </w:p>
    <w:p w:rsidR="0081701B" w:rsidRDefault="0081701B" w:rsidP="00686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26AF9">
        <w:rPr>
          <w:rFonts w:ascii="Times New Roman" w:hAnsi="Times New Roman" w:cs="Times New Roman"/>
        </w:rPr>
        <w:t xml:space="preserve">W ramach projektu wykonano trzy zadania, z których każde wiązało się z jednym z następujących szczegółowych celów badawczych: </w:t>
      </w:r>
      <w:r w:rsidRPr="00326AF9">
        <w:rPr>
          <w:rFonts w:ascii="Times New Roman" w:hAnsi="Times New Roman" w:cs="Times New Roman"/>
          <w:b/>
        </w:rPr>
        <w:t xml:space="preserve"> </w:t>
      </w:r>
    </w:p>
    <w:p w:rsidR="0081701B" w:rsidRDefault="0081701B" w:rsidP="00153A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2D1B">
        <w:rPr>
          <w:rFonts w:ascii="Times New Roman" w:hAnsi="Times New Roman" w:cs="Times New Roman"/>
        </w:rPr>
        <w:t>1. Opracowanie nowych metod analitycznych obliczania energii krytycznej technicznych nadprzewodników</w:t>
      </w:r>
      <w:r>
        <w:rPr>
          <w:rFonts w:ascii="Times New Roman" w:hAnsi="Times New Roman" w:cs="Times New Roman"/>
        </w:rPr>
        <w:t>,</w:t>
      </w:r>
    </w:p>
    <w:p w:rsidR="0081701B" w:rsidRDefault="0081701B" w:rsidP="00153A5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Oszacowanie, różnymi </w:t>
      </w:r>
      <w:r w:rsidRPr="00C42D1B">
        <w:rPr>
          <w:rFonts w:ascii="Times New Roman" w:hAnsi="Times New Roman" w:cs="Times New Roman"/>
        </w:rPr>
        <w:t>metodami, wartości</w:t>
      </w:r>
      <w:r>
        <w:rPr>
          <w:rFonts w:ascii="Times New Roman" w:hAnsi="Times New Roman" w:cs="Times New Roman"/>
        </w:rPr>
        <w:t xml:space="preserve"> </w:t>
      </w:r>
      <w:r w:rsidRPr="00C42D1B">
        <w:rPr>
          <w:rFonts w:ascii="Times New Roman" w:hAnsi="Times New Roman" w:cs="Times New Roman"/>
        </w:rPr>
        <w:t>współczynnika wymiany ciepła pomiędzy centralnym kanałem chłodzącym a obszarem wiązki w kablach</w:t>
      </w:r>
      <w:r>
        <w:rPr>
          <w:rFonts w:ascii="Times New Roman" w:hAnsi="Times New Roman" w:cs="Times New Roman"/>
        </w:rPr>
        <w:t xml:space="preserve"> </w:t>
      </w:r>
      <w:r w:rsidRPr="00C42D1B">
        <w:rPr>
          <w:rFonts w:ascii="Times New Roman" w:hAnsi="Times New Roman" w:cs="Times New Roman"/>
        </w:rPr>
        <w:t xml:space="preserve">nadprzewodnikowych typu </w:t>
      </w:r>
      <w:proofErr w:type="spellStart"/>
      <w:r>
        <w:rPr>
          <w:rFonts w:ascii="Times New Roman" w:hAnsi="Times New Roman" w:cs="Times New Roman"/>
        </w:rPr>
        <w:t>Cable-in-Conduit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C42D1B">
        <w:rPr>
          <w:rFonts w:ascii="Times New Roman" w:hAnsi="Times New Roman" w:cs="Times New Roman"/>
        </w:rPr>
        <w:t>CICC</w:t>
      </w:r>
      <w:r>
        <w:rPr>
          <w:rFonts w:ascii="Times New Roman" w:hAnsi="Times New Roman" w:cs="Times New Roman"/>
        </w:rPr>
        <w:t>).</w:t>
      </w:r>
    </w:p>
    <w:p w:rsidR="0081701B" w:rsidRPr="00C42D1B" w:rsidRDefault="0081701B" w:rsidP="00153A5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Analiza i optymalizacja </w:t>
      </w:r>
      <w:r w:rsidRPr="00C42D1B">
        <w:rPr>
          <w:rFonts w:ascii="Times New Roman" w:hAnsi="Times New Roman" w:cs="Times New Roman"/>
        </w:rPr>
        <w:t xml:space="preserve">nowych </w:t>
      </w:r>
      <w:r>
        <w:rPr>
          <w:rFonts w:ascii="Times New Roman" w:hAnsi="Times New Roman" w:cs="Times New Roman"/>
        </w:rPr>
        <w:t>wariantów</w:t>
      </w:r>
      <w:r w:rsidRPr="00C42D1B">
        <w:rPr>
          <w:rFonts w:ascii="Times New Roman" w:hAnsi="Times New Roman" w:cs="Times New Roman"/>
        </w:rPr>
        <w:t xml:space="preserve"> chłodzenia modułu miedzianego </w:t>
      </w:r>
      <w:r>
        <w:rPr>
          <w:rFonts w:ascii="Times New Roman" w:hAnsi="Times New Roman" w:cs="Times New Roman"/>
        </w:rPr>
        <w:t>nadprzewodnikowego przepustu prądowego</w:t>
      </w:r>
      <w:r w:rsidRPr="00C42D1B">
        <w:rPr>
          <w:rFonts w:ascii="Times New Roman" w:hAnsi="Times New Roman" w:cs="Times New Roman"/>
        </w:rPr>
        <w:t>.</w:t>
      </w:r>
    </w:p>
    <w:p w:rsidR="0081701B" w:rsidRPr="001F324D" w:rsidRDefault="0081701B" w:rsidP="00FC6EA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1F324D">
        <w:rPr>
          <w:rFonts w:ascii="Times New Roman" w:hAnsi="Times New Roman" w:cs="Times New Roman"/>
          <w:b/>
        </w:rPr>
        <w:t>Uzyskane wyniki</w:t>
      </w:r>
    </w:p>
    <w:p w:rsidR="0081701B" w:rsidRPr="008850F8" w:rsidRDefault="008850F8" w:rsidP="00AE0AD3">
      <w:pPr>
        <w:spacing w:before="120" w:after="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 </w:t>
      </w:r>
      <w:r w:rsidR="0081701B" w:rsidRPr="008850F8">
        <w:rPr>
          <w:rFonts w:ascii="Times New Roman" w:hAnsi="Times New Roman" w:cs="Times New Roman"/>
          <w:b/>
        </w:rPr>
        <w:t xml:space="preserve">1. </w:t>
      </w:r>
      <w:r w:rsidR="00496644" w:rsidRPr="008850F8">
        <w:rPr>
          <w:rFonts w:ascii="Times New Roman" w:hAnsi="Times New Roman" w:cs="Times New Roman"/>
          <w:b/>
        </w:rPr>
        <w:t>Opracowanie nowych metod analitycznych wyznaczania energii krytycznej przewodu</w:t>
      </w:r>
    </w:p>
    <w:p w:rsidR="0081701B" w:rsidRPr="003D6A06" w:rsidRDefault="00686679" w:rsidP="00AE0AD3">
      <w:pPr>
        <w:spacing w:after="0" w:line="240" w:lineRule="auto"/>
        <w:ind w:left="227" w:firstLine="482"/>
        <w:jc w:val="both"/>
        <w:rPr>
          <w:rFonts w:ascii="Times New Roman" w:hAnsi="Times New Roman" w:cs="Times New Roman"/>
        </w:rPr>
      </w:pPr>
      <w:r w:rsidRPr="00686679">
        <w:rPr>
          <w:rFonts w:ascii="Times New Roman" w:hAnsi="Times New Roman" w:cs="Times New Roman"/>
        </w:rPr>
        <w:t>Jedną z najważniejszych właściwości technicznych nadprzewodników jest ich stabilność, czyli możliwość</w:t>
      </w:r>
      <w:r w:rsidR="00AE0AD3"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samorzutnego powrotu przewodu do stanu nadprzewodzącego po przejściu jego części w stan normalny, na skutek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lokalnej dyssypacji energii w przewodzie. Stabilność nadprzewodnika ilościowo określają tzw. parametry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stabilności wyznaczające obszar jego bezpiecznej (stabilnej) pracy. Jednym z najważniejszych z nich jest energia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 xml:space="preserve">krytyczna przewodu, zwana również minimalną energią </w:t>
      </w:r>
      <w:r>
        <w:rPr>
          <w:rFonts w:ascii="Times New Roman" w:hAnsi="Times New Roman" w:cs="Times New Roman"/>
        </w:rPr>
        <w:t>utraty nadprzewodzenia</w:t>
      </w:r>
      <w:r w:rsidRPr="00686679">
        <w:rPr>
          <w:rFonts w:ascii="Times New Roman" w:hAnsi="Times New Roman" w:cs="Times New Roman"/>
        </w:rPr>
        <w:t xml:space="preserve"> (ang. </w:t>
      </w:r>
      <w:r w:rsidRPr="00686679">
        <w:rPr>
          <w:rFonts w:ascii="Times New Roman" w:hAnsi="Times New Roman" w:cs="Times New Roman"/>
          <w:i/>
        </w:rPr>
        <w:t xml:space="preserve">Minimum </w:t>
      </w:r>
      <w:proofErr w:type="spellStart"/>
      <w:r w:rsidRPr="00686679">
        <w:rPr>
          <w:rFonts w:ascii="Times New Roman" w:hAnsi="Times New Roman" w:cs="Times New Roman"/>
          <w:i/>
        </w:rPr>
        <w:t>Quench</w:t>
      </w:r>
      <w:proofErr w:type="spellEnd"/>
      <w:r w:rsidRPr="00686679">
        <w:rPr>
          <w:rFonts w:ascii="Times New Roman" w:hAnsi="Times New Roman" w:cs="Times New Roman"/>
          <w:i/>
        </w:rPr>
        <w:t xml:space="preserve"> Energy</w:t>
      </w:r>
      <w:r w:rsidRPr="00686679">
        <w:rPr>
          <w:rFonts w:ascii="Times New Roman" w:hAnsi="Times New Roman" w:cs="Times New Roman"/>
        </w:rPr>
        <w:t xml:space="preserve">, lub </w:t>
      </w:r>
      <w:r w:rsidRPr="00686679">
        <w:rPr>
          <w:rFonts w:ascii="Times New Roman" w:hAnsi="Times New Roman" w:cs="Times New Roman"/>
          <w:i/>
        </w:rPr>
        <w:t>MQE</w:t>
      </w:r>
      <w:r>
        <w:rPr>
          <w:rFonts w:ascii="Times New Roman" w:hAnsi="Times New Roman" w:cs="Times New Roman"/>
        </w:rPr>
        <w:t>)</w:t>
      </w:r>
      <w:r w:rsidRPr="00686679">
        <w:rPr>
          <w:rFonts w:ascii="Times New Roman" w:hAnsi="Times New Roman" w:cs="Times New Roman"/>
        </w:rPr>
        <w:t>, zdefiniowana jako minimalna energia punktowego zakłócenia, która powoduje przejście całego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przewodu w stan normalny (</w:t>
      </w:r>
      <w:proofErr w:type="spellStart"/>
      <w:r w:rsidRPr="00686679">
        <w:rPr>
          <w:rFonts w:ascii="Times New Roman" w:hAnsi="Times New Roman" w:cs="Times New Roman"/>
        </w:rPr>
        <w:t>quench</w:t>
      </w:r>
      <w:proofErr w:type="spellEnd"/>
      <w:r w:rsidRPr="00686679">
        <w:rPr>
          <w:rFonts w:ascii="Times New Roman" w:hAnsi="Times New Roman" w:cs="Times New Roman"/>
        </w:rPr>
        <w:t>). Energia krytyczna konkretnego przewodu może zależeć od wielu czynników,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takich jak np.: natężenie prądu przepływającego w przewodzie, wartość indukcji zewnętrznego pola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magnetycznego, parametry materiałowe przewodu, jego geometria, sposób chłodzenia. Może być ona wyznaczona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drogą eksperymentalną, za pomocą symulacji numerycznych lub metodami analitycznymi. Niektóre metody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analityczne umożliwiają proste i szybkie oszacowanie wartości energii krytycznej, co jest bardzo pomocne na etapie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planowania eksperymentu lub testowania programów numerycznych. Dokładność istniejących metod</w:t>
      </w:r>
      <w:r>
        <w:rPr>
          <w:rFonts w:ascii="Times New Roman" w:hAnsi="Times New Roman" w:cs="Times New Roman"/>
        </w:rPr>
        <w:t xml:space="preserve"> </w:t>
      </w:r>
      <w:r w:rsidRPr="00686679">
        <w:rPr>
          <w:rFonts w:ascii="Times New Roman" w:hAnsi="Times New Roman" w:cs="Times New Roman"/>
        </w:rPr>
        <w:t>analitycznych nie jest jednak zadowalająca</w:t>
      </w:r>
      <w:r>
        <w:rPr>
          <w:rFonts w:ascii="Times New Roman" w:hAnsi="Times New Roman" w:cs="Times New Roman"/>
        </w:rPr>
        <w:t>. Celem za</w:t>
      </w:r>
      <w:r w:rsidR="00CD121C">
        <w:rPr>
          <w:rFonts w:ascii="Times New Roman" w:hAnsi="Times New Roman" w:cs="Times New Roman"/>
        </w:rPr>
        <w:t>dania było opracowanie nowej, udoskonalonej, analitycznej metody szacowania energii krytycznej. Zadanie</w:t>
      </w:r>
      <w:r w:rsidR="00496644" w:rsidRPr="003D6A06">
        <w:rPr>
          <w:rFonts w:ascii="Times New Roman" w:hAnsi="Times New Roman" w:cs="Times New Roman"/>
        </w:rPr>
        <w:t xml:space="preserve"> realizowano w następujących etapach:</w:t>
      </w:r>
    </w:p>
    <w:p w:rsidR="00496644" w:rsidRPr="003D6A06" w:rsidRDefault="003D6A06" w:rsidP="003D6A06">
      <w:pPr>
        <w:pStyle w:val="Akapitzlist"/>
        <w:numPr>
          <w:ilvl w:val="0"/>
          <w:numId w:val="2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 w:rsidRPr="003D6A06">
        <w:rPr>
          <w:rFonts w:ascii="Times New Roman" w:hAnsi="Times New Roman" w:cs="Times New Roman"/>
        </w:rPr>
        <w:t>Sformułowano 1-wymiarowy, niestacjonarny model</w:t>
      </w:r>
      <w:r w:rsidR="001E6282" w:rsidRPr="003D6A06">
        <w:rPr>
          <w:rFonts w:ascii="Times New Roman" w:hAnsi="Times New Roman" w:cs="Times New Roman"/>
        </w:rPr>
        <w:t xml:space="preserve"> wymiany ciepła w przewodzie:</w:t>
      </w:r>
    </w:p>
    <w:p w:rsidR="001E6282" w:rsidRPr="00605195" w:rsidRDefault="00AD2240" w:rsidP="001C4F26">
      <w:pPr>
        <w:spacing w:after="0" w:line="240" w:lineRule="auto"/>
        <w:ind w:firstLine="454"/>
        <w:jc w:val="right"/>
        <w:rPr>
          <w:rFonts w:ascii="Times New Roman" w:hAnsi="Times New Roman" w:cs="Times New Roman"/>
        </w:rPr>
      </w:pPr>
      <w:r w:rsidRPr="00AD2240">
        <w:rPr>
          <w:rFonts w:ascii="Times New Roman" w:hAnsi="Times New Roman" w:cs="Times New Roman"/>
          <w:position w:val="-26"/>
          <w:lang w:val="en-GB"/>
        </w:rPr>
        <w:object w:dxaOrig="4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2.25pt" o:ole="" fillcolor="window">
            <v:imagedata r:id="rId5" o:title=""/>
          </v:shape>
          <o:OLEObject Type="Embed" ProgID="Equation.3" ShapeID="_x0000_i1025" DrawAspect="Content" ObjectID="_1468216608" r:id="rId6"/>
        </w:object>
      </w:r>
      <w:r w:rsidR="00EB4FB5" w:rsidRPr="00605195">
        <w:rPr>
          <w:rFonts w:ascii="Times New Roman" w:hAnsi="Times New Roman" w:cs="Times New Roman"/>
        </w:rPr>
        <w:t>,</w:t>
      </w:r>
      <w:r w:rsidR="001E6282" w:rsidRPr="00605195">
        <w:rPr>
          <w:rFonts w:ascii="Times New Roman" w:hAnsi="Times New Roman" w:cs="Times New Roman"/>
        </w:rPr>
        <w:tab/>
      </w:r>
      <w:r w:rsidR="001E6282" w:rsidRPr="00605195">
        <w:rPr>
          <w:rFonts w:ascii="Times New Roman" w:hAnsi="Times New Roman" w:cs="Times New Roman"/>
        </w:rPr>
        <w:tab/>
      </w:r>
      <w:r w:rsidR="001E6282" w:rsidRPr="00605195">
        <w:rPr>
          <w:rFonts w:ascii="Times New Roman" w:hAnsi="Times New Roman" w:cs="Times New Roman"/>
        </w:rPr>
        <w:tab/>
      </w:r>
      <w:r w:rsidR="001E6282" w:rsidRPr="00605195">
        <w:rPr>
          <w:rFonts w:ascii="Times New Roman" w:hAnsi="Times New Roman" w:cs="Times New Roman"/>
        </w:rPr>
        <w:tab/>
        <w:t>(1)</w:t>
      </w:r>
    </w:p>
    <w:p w:rsidR="003D6A06" w:rsidRDefault="00EB4FB5" w:rsidP="00EB4FB5">
      <w:pPr>
        <w:spacing w:after="0" w:line="240" w:lineRule="auto"/>
        <w:ind w:left="397"/>
        <w:jc w:val="both"/>
        <w:rPr>
          <w:rFonts w:ascii="Times New Roman" w:hAnsi="Times New Roman" w:cs="Times New Roman"/>
        </w:rPr>
      </w:pPr>
      <w:r w:rsidRPr="00EB4FB5">
        <w:rPr>
          <w:rFonts w:ascii="Times New Roman" w:hAnsi="Times New Roman" w:cs="Times New Roman"/>
        </w:rPr>
        <w:t xml:space="preserve">gdzie </w:t>
      </w:r>
      <w:r w:rsidRPr="00EB4FB5">
        <w:rPr>
          <w:rFonts w:ascii="Times New Roman" w:hAnsi="Times New Roman" w:cs="Times New Roman"/>
          <w:i/>
        </w:rPr>
        <w:t>C</w:t>
      </w:r>
      <w:r w:rsidRPr="00EB4FB5">
        <w:rPr>
          <w:rFonts w:ascii="Times New Roman" w:hAnsi="Times New Roman" w:cs="Times New Roman"/>
        </w:rPr>
        <w:t xml:space="preserve"> jest pojemnością cieplną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– przewodnością cieplną,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– obwodem zwilżonym, zaś </w:t>
      </w:r>
      <w:r w:rsidRPr="00EB4FB5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– polem przekroju poprzecznego przewodu. </w:t>
      </w:r>
      <w:r w:rsidR="00920481" w:rsidRPr="003D6A06">
        <w:rPr>
          <w:rFonts w:ascii="Times New Roman" w:hAnsi="Times New Roman" w:cs="Times New Roman"/>
        </w:rPr>
        <w:t xml:space="preserve">Kolejne człony prawej strony równania (1) reprezentują: przewodzenie ciepła wzdłuż przewodu, generację ciepła </w:t>
      </w:r>
      <w:proofErr w:type="spellStart"/>
      <w:r w:rsidR="00920481" w:rsidRPr="003D6A06">
        <w:rPr>
          <w:rFonts w:ascii="Times New Roman" w:hAnsi="Times New Roman" w:cs="Times New Roman"/>
        </w:rPr>
        <w:t>Joule’a</w:t>
      </w:r>
      <w:proofErr w:type="spellEnd"/>
      <w:r>
        <w:rPr>
          <w:rFonts w:ascii="Times New Roman" w:hAnsi="Times New Roman" w:cs="Times New Roman"/>
        </w:rPr>
        <w:t xml:space="preserve"> oraz</w:t>
      </w:r>
      <w:r w:rsidR="00920481">
        <w:rPr>
          <w:rFonts w:ascii="Times New Roman" w:hAnsi="Times New Roman" w:cs="Times New Roman"/>
        </w:rPr>
        <w:t xml:space="preserve"> zakłócenie energetyczne</w:t>
      </w:r>
      <w:r w:rsidR="001C4F26">
        <w:rPr>
          <w:rFonts w:ascii="Times New Roman" w:hAnsi="Times New Roman" w:cs="Times New Roman"/>
        </w:rPr>
        <w:t xml:space="preserve">. </w:t>
      </w:r>
      <w:r w:rsidR="003D6A06">
        <w:rPr>
          <w:rFonts w:ascii="Times New Roman" w:hAnsi="Times New Roman" w:cs="Times New Roman"/>
        </w:rPr>
        <w:t xml:space="preserve">W celu uzyskania rozwiązania analitycznego równania (1) przyjęto </w:t>
      </w:r>
      <w:r w:rsidR="001C4F26">
        <w:rPr>
          <w:rFonts w:ascii="Times New Roman" w:hAnsi="Times New Roman" w:cs="Times New Roman"/>
        </w:rPr>
        <w:t>następujące założenia upraszczające</w:t>
      </w:r>
      <w:r w:rsidR="003D6A06">
        <w:rPr>
          <w:rFonts w:ascii="Times New Roman" w:hAnsi="Times New Roman" w:cs="Times New Roman"/>
        </w:rPr>
        <w:t>:</w:t>
      </w:r>
    </w:p>
    <w:p w:rsidR="00920481" w:rsidRDefault="0002007C" w:rsidP="004B3135">
      <w:pPr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  <w:r w:rsidR="003D6A06">
        <w:rPr>
          <w:rFonts w:ascii="Times New Roman" w:hAnsi="Times New Roman" w:cs="Times New Roman"/>
        </w:rPr>
        <w:t>zależność temperaturową parametrów termofizycznych (</w:t>
      </w:r>
      <w:r w:rsidR="003D6A06" w:rsidRPr="003D6A06">
        <w:rPr>
          <w:rFonts w:ascii="Times New Roman" w:hAnsi="Times New Roman" w:cs="Times New Roman"/>
          <w:i/>
        </w:rPr>
        <w:t>C</w:t>
      </w:r>
      <w:r w:rsidR="003D6A06">
        <w:rPr>
          <w:rFonts w:ascii="Times New Roman" w:hAnsi="Times New Roman" w:cs="Times New Roman"/>
        </w:rPr>
        <w:t xml:space="preserve"> i </w:t>
      </w:r>
      <w:r w:rsidR="003D6A06" w:rsidRPr="003D6A06">
        <w:rPr>
          <w:rFonts w:ascii="Times New Roman" w:hAnsi="Times New Roman" w:cs="Times New Roman"/>
          <w:i/>
        </w:rPr>
        <w:t>k</w:t>
      </w:r>
      <w:r w:rsidR="003D6A06">
        <w:rPr>
          <w:rFonts w:ascii="Times New Roman" w:hAnsi="Times New Roman" w:cs="Times New Roman"/>
        </w:rPr>
        <w:t xml:space="preserve">) przewodu aproksymowano za pomocą funkcji liniowych,  </w:t>
      </w:r>
    </w:p>
    <w:p w:rsidR="003D6A06" w:rsidRDefault="003D6A06" w:rsidP="004B3135">
      <w:pPr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zależność temperaturową źródła ciepła </w:t>
      </w:r>
      <w:proofErr w:type="spellStart"/>
      <w:r>
        <w:rPr>
          <w:rFonts w:ascii="Times New Roman" w:hAnsi="Times New Roman" w:cs="Times New Roman"/>
        </w:rPr>
        <w:t>Joule’a</w:t>
      </w:r>
      <w:proofErr w:type="spellEnd"/>
      <w:r>
        <w:rPr>
          <w:rFonts w:ascii="Times New Roman" w:hAnsi="Times New Roman" w:cs="Times New Roman"/>
        </w:rPr>
        <w:t xml:space="preserve"> aproksymowano za pomocą paraboli, </w:t>
      </w:r>
    </w:p>
    <w:p w:rsidR="004B3135" w:rsidRDefault="001C4F26" w:rsidP="004B3135">
      <w:pPr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</w:t>
      </w:r>
      <w:r w:rsidR="003D6A06">
        <w:rPr>
          <w:rFonts w:ascii="Times New Roman" w:hAnsi="Times New Roman" w:cs="Times New Roman"/>
        </w:rPr>
        <w:t>) założono, że zakłócenie energetyczne</w:t>
      </w:r>
      <w:r w:rsidR="004B3135">
        <w:rPr>
          <w:rFonts w:ascii="Times New Roman" w:hAnsi="Times New Roman" w:cs="Times New Roman"/>
        </w:rPr>
        <w:t xml:space="preserve"> o </w:t>
      </w:r>
      <w:r w:rsidR="004B3135" w:rsidRPr="004B3135">
        <w:rPr>
          <w:rFonts w:ascii="Times New Roman" w:hAnsi="Times New Roman" w:cs="Times New Roman"/>
        </w:rPr>
        <w:t xml:space="preserve">energii </w:t>
      </w:r>
      <w:r w:rsidR="004B3135" w:rsidRPr="004B3135">
        <w:rPr>
          <w:rFonts w:ascii="Times New Roman" w:hAnsi="Times New Roman" w:cs="Times New Roman"/>
          <w:i/>
        </w:rPr>
        <w:t xml:space="preserve">E </w:t>
      </w:r>
      <w:r w:rsidR="003D6A06" w:rsidRPr="004B3135">
        <w:rPr>
          <w:rFonts w:ascii="Times New Roman" w:hAnsi="Times New Roman" w:cs="Times New Roman"/>
        </w:rPr>
        <w:t xml:space="preserve"> ma postać impulsu prostokątnego</w:t>
      </w:r>
      <w:r w:rsidR="00EB4FB5">
        <w:rPr>
          <w:rFonts w:ascii="Times New Roman" w:hAnsi="Times New Roman" w:cs="Times New Roman"/>
        </w:rPr>
        <w:t xml:space="preserve"> o długości 2</w:t>
      </w:r>
      <w:r w:rsidR="00EB4FB5">
        <w:rPr>
          <w:rFonts w:ascii="Times New Roman" w:hAnsi="Times New Roman" w:cs="Times New Roman"/>
          <w:i/>
        </w:rPr>
        <w:t>l</w:t>
      </w:r>
      <w:r w:rsidR="00EB4FB5">
        <w:rPr>
          <w:rFonts w:ascii="Times New Roman" w:hAnsi="Times New Roman" w:cs="Times New Roman"/>
        </w:rPr>
        <w:t xml:space="preserve"> i czasie trwania </w:t>
      </w:r>
      <w:proofErr w:type="spellStart"/>
      <w:r w:rsidR="00EB4FB5">
        <w:rPr>
          <w:rFonts w:ascii="Times New Roman" w:hAnsi="Times New Roman" w:cs="Times New Roman"/>
          <w:i/>
        </w:rPr>
        <w:t>t</w:t>
      </w:r>
      <w:r w:rsidR="00EB4FB5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="00EB4FB5">
        <w:rPr>
          <w:rFonts w:ascii="Times New Roman" w:hAnsi="Times New Roman" w:cs="Times New Roman"/>
        </w:rPr>
        <w:t>.</w:t>
      </w:r>
      <w:r w:rsidR="003D6A06" w:rsidRPr="004B3135">
        <w:rPr>
          <w:rFonts w:ascii="Times New Roman" w:hAnsi="Times New Roman" w:cs="Times New Roman"/>
        </w:rPr>
        <w:t xml:space="preserve"> </w:t>
      </w:r>
    </w:p>
    <w:p w:rsidR="003D6A06" w:rsidRDefault="0035584B" w:rsidP="003D6A06">
      <w:pPr>
        <w:pStyle w:val="Akapitzlist"/>
        <w:numPr>
          <w:ilvl w:val="0"/>
          <w:numId w:val="2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 w:rsidRPr="003558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8pt;margin-top:30.4pt;width:208.5pt;height:224.35pt;z-index:251660288" stroked="f">
            <v:textbox style="mso-next-textbox:#_x0000_s1026">
              <w:txbxContent>
                <w:p w:rsidR="0048361D" w:rsidRDefault="0048361D" w:rsidP="00B932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object w:dxaOrig="11222" w:dyaOrig="9602">
                      <v:shape id="_x0000_i1035" type="#_x0000_t75" style="width:197.25pt;height:167.25pt" o:ole="">
                        <v:imagedata r:id="rId7" o:title=""/>
                      </v:shape>
                      <o:OLEObject Type="Embed" ProgID="Unknown" ShapeID="_x0000_i1035" DrawAspect="Content" ObjectID="_1468216618" r:id="rId8"/>
                    </w:object>
                  </w:r>
                  <w:r w:rsidRPr="005326FF">
                    <w:rPr>
                      <w:rFonts w:ascii="Times New Roman" w:hAnsi="Times New Roman" w:cs="Times New Roman"/>
                      <w:b/>
                    </w:rPr>
                    <w:t>Rys. 1.</w:t>
                  </w:r>
                  <w:r>
                    <w:rPr>
                      <w:rFonts w:ascii="Times New Roman" w:hAnsi="Times New Roman" w:cs="Times New Roman"/>
                    </w:rPr>
                    <w:t xml:space="preserve"> Porównanie energii krytycznych obliczonych za pomocą różnych metod analitycznych z danymi eksperymentalnymi odczytanymi z rys. 5 w pracy [1].</w:t>
                  </w:r>
                </w:p>
                <w:p w:rsidR="0048361D" w:rsidRDefault="0048361D" w:rsidP="00B932BE">
                  <w:pPr>
                    <w:pStyle w:val="Akapitzlist"/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8361D" w:rsidRPr="00075F8D" w:rsidRDefault="0048361D" w:rsidP="001B4D8E">
                  <w:pPr>
                    <w:spacing w:after="0" w:line="240" w:lineRule="auto"/>
                    <w:jc w:val="both"/>
                  </w:pPr>
                </w:p>
              </w:txbxContent>
            </v:textbox>
            <w10:wrap type="square"/>
          </v:shape>
        </w:pict>
      </w:r>
      <w:r w:rsidR="003D6A06">
        <w:rPr>
          <w:rFonts w:ascii="Times New Roman" w:hAnsi="Times New Roman" w:cs="Times New Roman"/>
        </w:rPr>
        <w:t xml:space="preserve">Metodą transformacji </w:t>
      </w:r>
      <w:proofErr w:type="spellStart"/>
      <w:r w:rsidR="003D6A06">
        <w:rPr>
          <w:rFonts w:ascii="Times New Roman" w:hAnsi="Times New Roman" w:cs="Times New Roman"/>
        </w:rPr>
        <w:t>Laplace’a</w:t>
      </w:r>
      <w:proofErr w:type="spellEnd"/>
      <w:r w:rsidR="003D6A06">
        <w:rPr>
          <w:rFonts w:ascii="Times New Roman" w:hAnsi="Times New Roman" w:cs="Times New Roman"/>
        </w:rPr>
        <w:t xml:space="preserve"> otrzymano </w:t>
      </w:r>
      <w:r w:rsidR="00E318CC">
        <w:rPr>
          <w:rFonts w:ascii="Times New Roman" w:hAnsi="Times New Roman" w:cs="Times New Roman"/>
        </w:rPr>
        <w:t xml:space="preserve">(dla </w:t>
      </w:r>
      <w:r w:rsidR="00E318CC">
        <w:rPr>
          <w:rFonts w:ascii="Times New Roman" w:hAnsi="Times New Roman" w:cs="Times New Roman"/>
          <w:i/>
        </w:rPr>
        <w:t xml:space="preserve">x ≥ </w:t>
      </w:r>
      <w:r w:rsidR="00E318CC">
        <w:rPr>
          <w:rFonts w:ascii="Times New Roman" w:hAnsi="Times New Roman" w:cs="Times New Roman"/>
        </w:rPr>
        <w:t xml:space="preserve">0, co wynikało z symetrii zagadnienia) </w:t>
      </w:r>
      <w:r w:rsidR="003D6A06">
        <w:rPr>
          <w:rFonts w:ascii="Times New Roman" w:hAnsi="Times New Roman" w:cs="Times New Roman"/>
        </w:rPr>
        <w:t>rozwiązanie analityczne równania (1) z warunkami granicznymi</w:t>
      </w:r>
      <w:r w:rsidR="004B3135">
        <w:rPr>
          <w:rFonts w:ascii="Times New Roman" w:hAnsi="Times New Roman" w:cs="Times New Roman"/>
        </w:rPr>
        <w:t xml:space="preserve">: </w:t>
      </w:r>
      <w:r w:rsidR="004B3135">
        <w:rPr>
          <w:rFonts w:ascii="Times New Roman" w:hAnsi="Times New Roman" w:cs="Times New Roman"/>
          <w:i/>
        </w:rPr>
        <w:t>T</w:t>
      </w:r>
      <w:r w:rsidR="004B3135">
        <w:rPr>
          <w:rFonts w:ascii="Times New Roman" w:hAnsi="Times New Roman" w:cs="Times New Roman"/>
        </w:rPr>
        <w:t>(</w:t>
      </w:r>
      <w:r w:rsidR="004B3135" w:rsidRPr="004B3135">
        <w:rPr>
          <w:rFonts w:ascii="Times New Roman" w:hAnsi="Times New Roman" w:cs="Times New Roman"/>
          <w:i/>
        </w:rPr>
        <w:t>x</w:t>
      </w:r>
      <w:r w:rsidR="004B3135">
        <w:rPr>
          <w:rFonts w:ascii="Times New Roman" w:hAnsi="Times New Roman" w:cs="Times New Roman"/>
        </w:rPr>
        <w:t xml:space="preserve">,0) = </w:t>
      </w:r>
      <w:r w:rsidR="004B3135">
        <w:rPr>
          <w:rFonts w:ascii="Times New Roman" w:hAnsi="Times New Roman" w:cs="Times New Roman"/>
          <w:i/>
        </w:rPr>
        <w:t>T</w:t>
      </w:r>
      <w:r w:rsidR="004B3135">
        <w:rPr>
          <w:rFonts w:ascii="Times New Roman" w:hAnsi="Times New Roman" w:cs="Times New Roman"/>
          <w:vertAlign w:val="subscript"/>
        </w:rPr>
        <w:t>0</w:t>
      </w:r>
      <w:r w:rsidR="004B3135">
        <w:rPr>
          <w:rFonts w:ascii="Times New Roman" w:hAnsi="Times New Roman" w:cs="Times New Roman"/>
        </w:rPr>
        <w:t>,</w:t>
      </w:r>
      <w:r w:rsidR="003D6A06">
        <w:rPr>
          <w:rFonts w:ascii="Times New Roman" w:hAnsi="Times New Roman" w:cs="Times New Roman"/>
        </w:rPr>
        <w:t xml:space="preserve"> </w:t>
      </w:r>
      <w:proofErr w:type="spellStart"/>
      <w:r w:rsidR="00E318CC">
        <w:rPr>
          <w:rFonts w:ascii="Times New Roman" w:hAnsi="Times New Roman" w:cs="Times New Roman"/>
        </w:rPr>
        <w:t>∂</w:t>
      </w:r>
      <w:r w:rsidR="004B3135">
        <w:rPr>
          <w:rFonts w:ascii="Times New Roman" w:hAnsi="Times New Roman" w:cs="Times New Roman"/>
          <w:i/>
        </w:rPr>
        <w:t>T</w:t>
      </w:r>
      <w:proofErr w:type="spellEnd"/>
      <w:r w:rsidR="00E318CC">
        <w:rPr>
          <w:rFonts w:ascii="Times New Roman" w:hAnsi="Times New Roman" w:cs="Times New Roman"/>
          <w:i/>
        </w:rPr>
        <w:t>/</w:t>
      </w:r>
      <w:proofErr w:type="spellStart"/>
      <w:r w:rsidR="00E318CC">
        <w:rPr>
          <w:rFonts w:ascii="Times New Roman" w:hAnsi="Times New Roman" w:cs="Times New Roman"/>
          <w:i/>
        </w:rPr>
        <w:t>∂x</w:t>
      </w:r>
      <w:proofErr w:type="spellEnd"/>
      <w:r w:rsidR="004B3135">
        <w:rPr>
          <w:rFonts w:ascii="Times New Roman" w:hAnsi="Times New Roman" w:cs="Times New Roman"/>
        </w:rPr>
        <w:t>(0,</w:t>
      </w:r>
      <w:r w:rsidR="004B3135">
        <w:rPr>
          <w:rFonts w:ascii="Times New Roman" w:hAnsi="Times New Roman" w:cs="Times New Roman"/>
          <w:i/>
        </w:rPr>
        <w:t>t</w:t>
      </w:r>
      <w:r w:rsidR="004B3135">
        <w:rPr>
          <w:rFonts w:ascii="Times New Roman" w:hAnsi="Times New Roman" w:cs="Times New Roman"/>
        </w:rPr>
        <w:t xml:space="preserve">) = </w:t>
      </w:r>
      <w:r w:rsidR="004B3135" w:rsidRPr="004B3135">
        <w:rPr>
          <w:rFonts w:ascii="Times New Roman" w:hAnsi="Times New Roman" w:cs="Times New Roman"/>
        </w:rPr>
        <w:t>0</w:t>
      </w:r>
      <w:r w:rsidR="00E318CC">
        <w:rPr>
          <w:rFonts w:ascii="Times New Roman" w:hAnsi="Times New Roman" w:cs="Times New Roman"/>
        </w:rPr>
        <w:t xml:space="preserve">, </w:t>
      </w:r>
      <w:r w:rsidR="00E318CC">
        <w:rPr>
          <w:rFonts w:ascii="Times New Roman" w:hAnsi="Times New Roman" w:cs="Times New Roman"/>
          <w:i/>
        </w:rPr>
        <w:t>T</w:t>
      </w:r>
      <w:r w:rsidR="00E318CC">
        <w:rPr>
          <w:rFonts w:ascii="Times New Roman" w:hAnsi="Times New Roman" w:cs="Times New Roman"/>
        </w:rPr>
        <w:t>(</w:t>
      </w:r>
      <w:proofErr w:type="spellStart"/>
      <w:r w:rsidR="00E318CC">
        <w:rPr>
          <w:rFonts w:ascii="Times New Roman" w:hAnsi="Times New Roman" w:cs="Times New Roman"/>
          <w:i/>
        </w:rPr>
        <w:t>∞</w:t>
      </w:r>
      <w:r w:rsidR="00E318CC">
        <w:rPr>
          <w:rFonts w:ascii="Times New Roman" w:hAnsi="Times New Roman" w:cs="Times New Roman"/>
        </w:rPr>
        <w:t>,</w:t>
      </w:r>
      <w:r w:rsidR="00E318CC">
        <w:rPr>
          <w:rFonts w:ascii="Times New Roman" w:hAnsi="Times New Roman" w:cs="Times New Roman"/>
          <w:i/>
        </w:rPr>
        <w:t>t</w:t>
      </w:r>
      <w:proofErr w:type="spellEnd"/>
      <w:r w:rsidR="00E318CC">
        <w:rPr>
          <w:rFonts w:ascii="Times New Roman" w:hAnsi="Times New Roman" w:cs="Times New Roman"/>
        </w:rPr>
        <w:t xml:space="preserve">) = </w:t>
      </w:r>
      <w:r w:rsidR="00E318CC">
        <w:rPr>
          <w:rFonts w:ascii="Times New Roman" w:hAnsi="Times New Roman" w:cs="Times New Roman"/>
          <w:i/>
        </w:rPr>
        <w:t>T</w:t>
      </w:r>
      <w:r w:rsidR="00E318CC">
        <w:rPr>
          <w:rFonts w:ascii="Times New Roman" w:hAnsi="Times New Roman" w:cs="Times New Roman"/>
          <w:vertAlign w:val="subscript"/>
        </w:rPr>
        <w:t>0</w:t>
      </w:r>
      <w:r w:rsidR="00E318CC">
        <w:rPr>
          <w:rFonts w:ascii="Times New Roman" w:hAnsi="Times New Roman" w:cs="Times New Roman"/>
        </w:rPr>
        <w:t xml:space="preserve">. Założono również ciągłość temperatury i strumienia ciepła w punkcie </w:t>
      </w:r>
      <w:r w:rsidR="00E318CC">
        <w:rPr>
          <w:rFonts w:ascii="Times New Roman" w:hAnsi="Times New Roman" w:cs="Times New Roman"/>
          <w:i/>
        </w:rPr>
        <w:t xml:space="preserve">x </w:t>
      </w:r>
      <w:r w:rsidR="00E318CC">
        <w:rPr>
          <w:rFonts w:ascii="Times New Roman" w:hAnsi="Times New Roman" w:cs="Times New Roman"/>
        </w:rPr>
        <w:t xml:space="preserve">= </w:t>
      </w:r>
      <w:r w:rsidR="00E318CC">
        <w:rPr>
          <w:rFonts w:ascii="Times New Roman" w:hAnsi="Times New Roman" w:cs="Times New Roman"/>
          <w:i/>
        </w:rPr>
        <w:t>l</w:t>
      </w:r>
      <w:r w:rsidR="00E318CC">
        <w:rPr>
          <w:rFonts w:ascii="Times New Roman" w:hAnsi="Times New Roman" w:cs="Times New Roman"/>
        </w:rPr>
        <w:t>.</w:t>
      </w:r>
    </w:p>
    <w:p w:rsidR="00E318CC" w:rsidRDefault="006C3977" w:rsidP="003D6A06">
      <w:pPr>
        <w:pStyle w:val="Akapitzlist"/>
        <w:numPr>
          <w:ilvl w:val="0"/>
          <w:numId w:val="2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Wykorzystano</w:t>
      </w:r>
      <w:r w:rsidR="001C4F26">
        <w:rPr>
          <w:rFonts w:ascii="Times New Roman" w:hAnsi="Times New Roman" w:cs="Times New Roman"/>
        </w:rPr>
        <w:t xml:space="preserve"> prostą i szybką procedurę szacowania energii krytycznej przewodu na podstawie analizy </w:t>
      </w:r>
      <w:r w:rsidR="001C4F26">
        <w:rPr>
          <w:rFonts w:ascii="Times New Roman" w:hAnsi="Times New Roman" w:cs="Times New Roman"/>
        </w:rPr>
        <w:lastRenderedPageBreak/>
        <w:t>ewolucji czasowej maksymalnej temperatury w strefie normalnej (</w:t>
      </w:r>
      <w:r w:rsidR="00702E68">
        <w:rPr>
          <w:rFonts w:ascii="Times New Roman" w:hAnsi="Times New Roman" w:cs="Times New Roman"/>
        </w:rPr>
        <w:t xml:space="preserve">w punkcie </w:t>
      </w:r>
      <w:r w:rsidR="00702E68">
        <w:rPr>
          <w:rFonts w:ascii="Times New Roman" w:hAnsi="Times New Roman" w:cs="Times New Roman"/>
          <w:i/>
        </w:rPr>
        <w:t xml:space="preserve">x = </w:t>
      </w:r>
      <w:r w:rsidR="00702E68">
        <w:rPr>
          <w:rFonts w:ascii="Times New Roman" w:hAnsi="Times New Roman" w:cs="Times New Roman"/>
        </w:rPr>
        <w:t>0).</w:t>
      </w:r>
    </w:p>
    <w:p w:rsidR="00B932BE" w:rsidRDefault="00702E68" w:rsidP="00B932BE">
      <w:pPr>
        <w:pStyle w:val="Akapitzlist"/>
        <w:numPr>
          <w:ilvl w:val="0"/>
          <w:numId w:val="2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Określono grani</w:t>
      </w:r>
      <w:r w:rsidR="00971654">
        <w:rPr>
          <w:rFonts w:ascii="Times New Roman" w:hAnsi="Times New Roman" w:cs="Times New Roman"/>
        </w:rPr>
        <w:t>ce stosowalności zaproponowanej metody</w:t>
      </w:r>
      <w:r>
        <w:rPr>
          <w:rFonts w:ascii="Times New Roman" w:hAnsi="Times New Roman" w:cs="Times New Roman"/>
        </w:rPr>
        <w:t>.</w:t>
      </w:r>
    </w:p>
    <w:p w:rsidR="00397118" w:rsidRPr="00397118" w:rsidRDefault="00397118" w:rsidP="00397118">
      <w:pPr>
        <w:pStyle w:val="Akapitzlist"/>
        <w:numPr>
          <w:ilvl w:val="0"/>
          <w:numId w:val="2"/>
        </w:numPr>
        <w:spacing w:before="60"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Zweryfikowano poprawność działania metody poprzez porównanie jej przewidywań z </w:t>
      </w:r>
      <w:r w:rsidR="00605195">
        <w:rPr>
          <w:rFonts w:ascii="Times New Roman" w:hAnsi="Times New Roman" w:cs="Times New Roman"/>
        </w:rPr>
        <w:t xml:space="preserve">literaturowymi </w:t>
      </w:r>
      <w:r>
        <w:rPr>
          <w:rFonts w:ascii="Times New Roman" w:hAnsi="Times New Roman" w:cs="Times New Roman"/>
        </w:rPr>
        <w:t>wart</w:t>
      </w:r>
      <w:r w:rsidR="00605195">
        <w:rPr>
          <w:rFonts w:ascii="Times New Roman" w:hAnsi="Times New Roman" w:cs="Times New Roman"/>
        </w:rPr>
        <w:t>ościami energii krytycznej dla pięciu</w:t>
      </w:r>
      <w:r>
        <w:rPr>
          <w:rFonts w:ascii="Times New Roman" w:hAnsi="Times New Roman" w:cs="Times New Roman"/>
        </w:rPr>
        <w:t xml:space="preserve"> przewodów wykonanych z </w:t>
      </w:r>
      <w:proofErr w:type="spellStart"/>
      <w:r>
        <w:rPr>
          <w:rFonts w:ascii="Times New Roman" w:hAnsi="Times New Roman" w:cs="Times New Roman"/>
        </w:rPr>
        <w:t>NbTi</w:t>
      </w:r>
      <w:proofErr w:type="spellEnd"/>
      <w:r>
        <w:rPr>
          <w:rFonts w:ascii="Times New Roman" w:hAnsi="Times New Roman" w:cs="Times New Roman"/>
        </w:rPr>
        <w:t xml:space="preserve"> stabilizowanego miedzią, otrzymanymi w wyniku eksperymentów lub na podstawie modeli</w:t>
      </w:r>
      <w:r w:rsidR="00605195">
        <w:rPr>
          <w:rFonts w:ascii="Times New Roman" w:hAnsi="Times New Roman" w:cs="Times New Roman"/>
        </w:rPr>
        <w:t xml:space="preserve"> numerycznych i analitycznych</w:t>
      </w:r>
      <w:r>
        <w:rPr>
          <w:rFonts w:ascii="Times New Roman" w:hAnsi="Times New Roman" w:cs="Times New Roman"/>
        </w:rPr>
        <w:t xml:space="preserve"> (zob. przykład na rys. 1). Dla większości analizowanych przewodów nasza nowa metoda dawała najdokładniejsze wyniki w porównaniu z pozostałymi rozważanymi metodami analitycznymi</w:t>
      </w:r>
      <w:r w:rsidR="00605195">
        <w:rPr>
          <w:rFonts w:ascii="Times New Roman" w:hAnsi="Times New Roman" w:cs="Times New Roman"/>
        </w:rPr>
        <w:t xml:space="preserve"> [7-9]</w:t>
      </w:r>
      <w:r>
        <w:rPr>
          <w:rFonts w:ascii="Times New Roman" w:hAnsi="Times New Roman" w:cs="Times New Roman"/>
        </w:rPr>
        <w:t xml:space="preserve"> (zob. Tabela 1).</w:t>
      </w:r>
    </w:p>
    <w:p w:rsidR="00B932BE" w:rsidRPr="00B932BE" w:rsidRDefault="00B932BE" w:rsidP="00610ED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932BE">
        <w:rPr>
          <w:rFonts w:ascii="Times New Roman" w:hAnsi="Times New Roman" w:cs="Times New Roman"/>
          <w:b/>
        </w:rPr>
        <w:t>Tabela 1.</w:t>
      </w:r>
      <w:r w:rsidRPr="00B932BE">
        <w:rPr>
          <w:rFonts w:ascii="Times New Roman" w:hAnsi="Times New Roman" w:cs="Times New Roman"/>
        </w:rPr>
        <w:t xml:space="preserve"> Średni błąd względny energii krytycznej obliczonej za pomocą różnych metod analitycznych.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2" w:type="dxa"/>
          <w:right w:w="142" w:type="dxa"/>
        </w:tblCellMar>
        <w:tblLook w:val="04A0"/>
      </w:tblPr>
      <w:tblGrid>
        <w:gridCol w:w="1073"/>
        <w:gridCol w:w="788"/>
        <w:gridCol w:w="712"/>
        <w:gridCol w:w="1384"/>
        <w:gridCol w:w="1178"/>
        <w:gridCol w:w="1276"/>
        <w:gridCol w:w="1307"/>
      </w:tblGrid>
      <w:tr w:rsidR="00B932BE" w:rsidRPr="00B4537A" w:rsidTr="001B4D8E">
        <w:trPr>
          <w:trHeight w:val="278"/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B932BE" w:rsidRDefault="00B932BE" w:rsidP="001B4D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B932BE" w:rsidRDefault="00B932BE" w:rsidP="001B4D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przewodu</w:t>
            </w:r>
            <w:proofErr w:type="spellEnd"/>
          </w:p>
          <w:p w:rsidR="00B932BE" w:rsidRPr="0049412C" w:rsidRDefault="00605195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źródło</w:t>
            </w:r>
            <w:proofErr w:type="spellEnd"/>
            <w:r w:rsidR="00B932B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Warunki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pracy</w:t>
            </w:r>
            <w:proofErr w:type="spellEnd"/>
          </w:p>
        </w:tc>
        <w:tc>
          <w:tcPr>
            <w:tcW w:w="5145" w:type="dxa"/>
            <w:gridSpan w:val="4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Średni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błąd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wzlędny</w:t>
            </w:r>
            <w:proofErr w:type="spellEnd"/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[%]</w:t>
            </w:r>
          </w:p>
        </w:tc>
      </w:tr>
      <w:tr w:rsidR="00B932BE" w:rsidRPr="00B4537A" w:rsidTr="001B4D8E">
        <w:trPr>
          <w:trHeight w:val="277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Pr="0049412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GB"/>
              </w:rPr>
              <w:t>0</w:t>
            </w: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[K]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B</w:t>
            </w: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[T]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Proponowana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metoda</w:t>
            </w:r>
            <w:proofErr w:type="spellEnd"/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B932BE" w:rsidRDefault="00B932BE" w:rsidP="001B4D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[9]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932BE" w:rsidRDefault="00B932BE" w:rsidP="001B4D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[7]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B932BE" w:rsidRDefault="00B932BE" w:rsidP="001B4D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[8]</w:t>
            </w:r>
          </w:p>
        </w:tc>
      </w:tr>
      <w:tr w:rsidR="00B932BE" w:rsidRPr="00B4537A" w:rsidTr="001B4D8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#1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[1]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4.2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6.5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16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23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42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42</w:t>
            </w:r>
          </w:p>
        </w:tc>
      </w:tr>
      <w:tr w:rsidR="00B932BE" w:rsidRPr="00B4537A" w:rsidTr="001B4D8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#2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[2]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37</w:t>
            </w:r>
          </w:p>
        </w:tc>
      </w:tr>
      <w:tr w:rsidR="00B932BE" w:rsidRPr="00B4537A" w:rsidTr="001B4D8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#3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[3]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4.2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18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51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62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71</w:t>
            </w:r>
          </w:p>
        </w:tc>
      </w:tr>
      <w:tr w:rsidR="00B932BE" w:rsidRPr="00B4537A" w:rsidTr="001B4D8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#4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[4,5]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4.2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31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42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49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47</w:t>
            </w:r>
          </w:p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50</w:t>
            </w:r>
          </w:p>
        </w:tc>
      </w:tr>
      <w:tr w:rsidR="00B932BE" w:rsidRPr="00B4537A" w:rsidTr="001B4D8E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#5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[5]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B932BE" w:rsidRPr="0049412C" w:rsidRDefault="00B932BE" w:rsidP="001B4D8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9412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46</w:t>
            </w:r>
          </w:p>
        </w:tc>
      </w:tr>
    </w:tbl>
    <w:p w:rsidR="0049412C" w:rsidRPr="00B932BE" w:rsidRDefault="002E441B" w:rsidP="008F307C">
      <w:pPr>
        <w:pStyle w:val="Akapitzlist"/>
        <w:numPr>
          <w:ilvl w:val="0"/>
          <w:numId w:val="2"/>
        </w:numPr>
        <w:spacing w:before="120" w:after="0" w:line="240" w:lineRule="auto"/>
        <w:ind w:left="454" w:hanging="227"/>
        <w:jc w:val="both"/>
        <w:rPr>
          <w:rFonts w:ascii="Times New Roman" w:hAnsi="Times New Roman" w:cs="Times New Roman"/>
        </w:rPr>
      </w:pPr>
      <w:r w:rsidRPr="00B932BE">
        <w:rPr>
          <w:rFonts w:ascii="Times New Roman" w:hAnsi="Times New Roman" w:cs="Times New Roman"/>
        </w:rPr>
        <w:t xml:space="preserve">Otrzymane </w:t>
      </w:r>
      <w:r w:rsidR="00397118">
        <w:rPr>
          <w:rFonts w:ascii="Times New Roman" w:hAnsi="Times New Roman" w:cs="Times New Roman"/>
        </w:rPr>
        <w:t xml:space="preserve">wyniki zaprezentowano w </w:t>
      </w:r>
      <w:r w:rsidR="00CD121C">
        <w:rPr>
          <w:rFonts w:ascii="Times New Roman" w:hAnsi="Times New Roman" w:cs="Times New Roman"/>
        </w:rPr>
        <w:t>pracy [10]</w:t>
      </w:r>
      <w:r w:rsidRPr="00B932BE">
        <w:rPr>
          <w:rFonts w:ascii="Times New Roman" w:hAnsi="Times New Roman" w:cs="Times New Roman"/>
        </w:rPr>
        <w:t>.</w:t>
      </w:r>
    </w:p>
    <w:p w:rsidR="00293C4F" w:rsidRPr="00293C4F" w:rsidRDefault="00293C4F" w:rsidP="002E441B">
      <w:pPr>
        <w:pStyle w:val="Akapitzlist"/>
        <w:numPr>
          <w:ilvl w:val="0"/>
          <w:numId w:val="2"/>
        </w:numPr>
        <w:spacing w:before="120" w:after="0" w:line="240" w:lineRule="auto"/>
        <w:ind w:left="454" w:hanging="227"/>
        <w:jc w:val="both"/>
        <w:rPr>
          <w:rFonts w:ascii="Times New Roman" w:hAnsi="Times New Roman" w:cs="Times New Roman"/>
        </w:rPr>
      </w:pPr>
      <w:r w:rsidRPr="00293C4F">
        <w:rPr>
          <w:rFonts w:ascii="Times New Roman" w:hAnsi="Times New Roman" w:cs="Times New Roman"/>
        </w:rPr>
        <w:t>Można zauważyć, że</w:t>
      </w:r>
      <w:r w:rsidR="00EB4FB5" w:rsidRPr="00293C4F">
        <w:rPr>
          <w:rFonts w:ascii="Times New Roman" w:hAnsi="Times New Roman" w:cs="Times New Roman"/>
        </w:rPr>
        <w:t xml:space="preserve"> równaniu (1) nie uwzględniono </w:t>
      </w:r>
      <w:r w:rsidRPr="00293C4F">
        <w:rPr>
          <w:rFonts w:ascii="Times New Roman" w:hAnsi="Times New Roman" w:cs="Times New Roman"/>
        </w:rPr>
        <w:t xml:space="preserve">odprowadzania ciepła z </w:t>
      </w:r>
      <w:r w:rsidR="00EB4FB5" w:rsidRPr="00293C4F">
        <w:rPr>
          <w:rFonts w:ascii="Times New Roman" w:hAnsi="Times New Roman" w:cs="Times New Roman"/>
        </w:rPr>
        <w:t xml:space="preserve"> </w:t>
      </w:r>
      <w:r w:rsidRPr="00293C4F">
        <w:rPr>
          <w:rFonts w:ascii="Times New Roman" w:hAnsi="Times New Roman" w:cs="Times New Roman"/>
        </w:rPr>
        <w:t>przewodu do</w:t>
      </w:r>
      <w:r w:rsidR="00EB4FB5" w:rsidRPr="00293C4F">
        <w:rPr>
          <w:rFonts w:ascii="Times New Roman" w:hAnsi="Times New Roman" w:cs="Times New Roman"/>
        </w:rPr>
        <w:t xml:space="preserve"> </w:t>
      </w:r>
      <w:r w:rsidRPr="00293C4F">
        <w:rPr>
          <w:rFonts w:ascii="Times New Roman" w:hAnsi="Times New Roman" w:cs="Times New Roman"/>
        </w:rPr>
        <w:t>chłodziwa</w:t>
      </w:r>
      <w:r w:rsidR="00EB4FB5" w:rsidRPr="00293C4F">
        <w:rPr>
          <w:rFonts w:ascii="Times New Roman" w:hAnsi="Times New Roman" w:cs="Times New Roman"/>
        </w:rPr>
        <w:t xml:space="preserve">. </w:t>
      </w:r>
      <w:r w:rsidRPr="00293C4F">
        <w:rPr>
          <w:rFonts w:ascii="Times New Roman" w:hAnsi="Times New Roman" w:cs="Times New Roman"/>
        </w:rPr>
        <w:t>Odpowiedź na pytanie</w:t>
      </w:r>
      <w:r w:rsidR="005326FF">
        <w:rPr>
          <w:rFonts w:ascii="Times New Roman" w:hAnsi="Times New Roman" w:cs="Times New Roman"/>
        </w:rPr>
        <w:t xml:space="preserve"> czy wymiana ciepła z chło</w:t>
      </w:r>
      <w:r w:rsidR="002E441B">
        <w:rPr>
          <w:rFonts w:ascii="Times New Roman" w:hAnsi="Times New Roman" w:cs="Times New Roman"/>
        </w:rPr>
        <w:t>d</w:t>
      </w:r>
      <w:r w:rsidRPr="00293C4F">
        <w:rPr>
          <w:rFonts w:ascii="Times New Roman" w:hAnsi="Times New Roman" w:cs="Times New Roman"/>
        </w:rPr>
        <w:t>ziwem powinna być uwzględniona w modelu zależy od warunków chłodzenia (np. przewód może być w bezpośrednim kontakcie z chłodziwem, lub być zaizolowany)</w:t>
      </w:r>
      <w:r w:rsidR="008850F8">
        <w:rPr>
          <w:rFonts w:ascii="Times New Roman" w:hAnsi="Times New Roman" w:cs="Times New Roman"/>
        </w:rPr>
        <w:t>,</w:t>
      </w:r>
      <w:r w:rsidRPr="00293C4F">
        <w:rPr>
          <w:rFonts w:ascii="Times New Roman" w:hAnsi="Times New Roman" w:cs="Times New Roman"/>
        </w:rPr>
        <w:t xml:space="preserve"> a także od długości przedziału czasu będącego przedmiotem zainteresowania. Dla przewodów wykonanych z nadprzewodników niskotemperaturowych ewolucja strefy </w:t>
      </w:r>
      <w:r>
        <w:rPr>
          <w:rFonts w:ascii="Times New Roman" w:hAnsi="Times New Roman" w:cs="Times New Roman"/>
        </w:rPr>
        <w:t>oporowej</w:t>
      </w:r>
      <w:r w:rsidRPr="00293C4F">
        <w:rPr>
          <w:rFonts w:ascii="Times New Roman" w:hAnsi="Times New Roman" w:cs="Times New Roman"/>
        </w:rPr>
        <w:t xml:space="preserve"> jest procesem niezwykle szybkim, zatem </w:t>
      </w:r>
      <w:r>
        <w:rPr>
          <w:rFonts w:ascii="Times New Roman" w:hAnsi="Times New Roman" w:cs="Times New Roman"/>
        </w:rPr>
        <w:t>decyzja czy przewód przejdzie całkowicie w stan normalny, czy też powróci do stanu nadprzewodzącego</w:t>
      </w:r>
      <w:r w:rsidR="009D03C6">
        <w:rPr>
          <w:rFonts w:ascii="Times New Roman" w:hAnsi="Times New Roman" w:cs="Times New Roman"/>
        </w:rPr>
        <w:t xml:space="preserve"> może zapaść na tyle szybko, że wymiana ciepła z chłodziwem może być bezpiecznie pominięta. Zaproponowana przez nas metoda może znaleźć zastosowanie w takich właśnie „adiabatycznych” przypadkach.</w:t>
      </w:r>
    </w:p>
    <w:p w:rsidR="00920481" w:rsidRPr="009D03C6" w:rsidRDefault="008850F8" w:rsidP="008F7996">
      <w:pPr>
        <w:pStyle w:val="Akapitzlist"/>
        <w:numPr>
          <w:ilvl w:val="0"/>
          <w:numId w:val="2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Podjęto</w:t>
      </w:r>
      <w:r w:rsidR="009D03C6" w:rsidRPr="009D0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również </w:t>
      </w:r>
      <w:r w:rsidR="009D03C6" w:rsidRPr="009D03C6">
        <w:rPr>
          <w:rFonts w:ascii="Times New Roman" w:hAnsi="Times New Roman" w:cs="Times New Roman"/>
        </w:rPr>
        <w:t xml:space="preserve">próbę uogólnienia metody, tak aby uwzględniała również wymianę ciepła z chłodziwem. W tym celu do prawej strony równania (1) dodano człon reprezentujący oddawanie ciepła do chłodziwa, aproksymowany paraboliczną funkcją temperatury. </w:t>
      </w:r>
      <w:r>
        <w:rPr>
          <w:rFonts w:ascii="Times New Roman" w:hAnsi="Times New Roman" w:cs="Times New Roman"/>
        </w:rPr>
        <w:t>Po otrzymaniu rozwiązania analitycznego dla tego przypadku, staraliśmy się tak dobrać</w:t>
      </w:r>
      <w:r w:rsidRPr="008850F8">
        <w:rPr>
          <w:rFonts w:ascii="Times New Roman" w:hAnsi="Times New Roman" w:cs="Times New Roman"/>
        </w:rPr>
        <w:t xml:space="preserve"> wartości współczynników występujących w modelu chłodzenia</w:t>
      </w:r>
      <w:r>
        <w:rPr>
          <w:rFonts w:ascii="Times New Roman" w:hAnsi="Times New Roman" w:cs="Times New Roman"/>
        </w:rPr>
        <w:t xml:space="preserve"> przewodu, aby wartości energii krytycznych różnych przewodów obliczone na podstawie modelu były zgodne z danymi doświadczalnymi zaczerpniętymi z literatury</w:t>
      </w:r>
      <w:r w:rsidRPr="00885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Niestety starania te nie przyniosły pożądanych rezultatów.</w:t>
      </w:r>
    </w:p>
    <w:p w:rsidR="00920481" w:rsidRDefault="008850F8" w:rsidP="005E600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8850F8">
        <w:rPr>
          <w:rFonts w:ascii="Times New Roman" w:hAnsi="Times New Roman" w:cs="Times New Roman"/>
          <w:b/>
        </w:rPr>
        <w:t>Zad. 2.</w:t>
      </w:r>
      <w:r w:rsidR="00911DA0">
        <w:rPr>
          <w:rFonts w:ascii="Times New Roman" w:hAnsi="Times New Roman" w:cs="Times New Roman"/>
          <w:b/>
        </w:rPr>
        <w:t xml:space="preserve"> </w:t>
      </w:r>
      <w:r w:rsidR="00911DA0" w:rsidRPr="00911DA0">
        <w:rPr>
          <w:rFonts w:ascii="Times New Roman" w:hAnsi="Times New Roman" w:cs="Times New Roman"/>
          <w:b/>
        </w:rPr>
        <w:t>Oszacowanie współczynnika wymiany ciepła pomiędzy obszarem wiązki a</w:t>
      </w:r>
      <w:r w:rsidR="00911DA0">
        <w:rPr>
          <w:rFonts w:ascii="Times New Roman" w:hAnsi="Times New Roman" w:cs="Times New Roman"/>
          <w:b/>
        </w:rPr>
        <w:t xml:space="preserve"> </w:t>
      </w:r>
      <w:r w:rsidR="00911DA0" w:rsidRPr="00911DA0">
        <w:rPr>
          <w:rFonts w:ascii="Times New Roman" w:hAnsi="Times New Roman" w:cs="Times New Roman"/>
          <w:b/>
        </w:rPr>
        <w:t>centralnym kanałem</w:t>
      </w:r>
      <w:r w:rsidR="00911DA0">
        <w:rPr>
          <w:rFonts w:ascii="Times New Roman" w:hAnsi="Times New Roman" w:cs="Times New Roman"/>
          <w:b/>
        </w:rPr>
        <w:t xml:space="preserve"> chłodzącym dla kabli typu CICC</w:t>
      </w:r>
    </w:p>
    <w:p w:rsidR="008F7996" w:rsidRDefault="008F7996" w:rsidP="00AE0AD3">
      <w:pPr>
        <w:spacing w:before="60" w:after="0" w:line="240" w:lineRule="auto"/>
        <w:ind w:left="227" w:firstLine="482"/>
        <w:jc w:val="both"/>
        <w:rPr>
          <w:rFonts w:ascii="Times New Roman" w:hAnsi="Times New Roman" w:cs="Times New Roman"/>
        </w:rPr>
      </w:pPr>
      <w:r w:rsidRPr="008F7996">
        <w:rPr>
          <w:rFonts w:ascii="Times New Roman" w:hAnsi="Times New Roman" w:cs="Times New Roman"/>
        </w:rPr>
        <w:t xml:space="preserve">Kable nadprzewodnikowe typu </w:t>
      </w:r>
      <w:proofErr w:type="spellStart"/>
      <w:r>
        <w:rPr>
          <w:rFonts w:ascii="Times New Roman" w:hAnsi="Times New Roman" w:cs="Times New Roman"/>
        </w:rPr>
        <w:t>Cable-in-Conduit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8F7996">
        <w:rPr>
          <w:rFonts w:ascii="Times New Roman" w:hAnsi="Times New Roman" w:cs="Times New Roman"/>
        </w:rPr>
        <w:t>CICC</w:t>
      </w:r>
      <w:r>
        <w:rPr>
          <w:rFonts w:ascii="Times New Roman" w:hAnsi="Times New Roman" w:cs="Times New Roman"/>
        </w:rPr>
        <w:t>)</w:t>
      </w:r>
      <w:r w:rsidRPr="008F7996">
        <w:rPr>
          <w:rFonts w:ascii="Times New Roman" w:hAnsi="Times New Roman" w:cs="Times New Roman"/>
        </w:rPr>
        <w:t xml:space="preserve"> zbudowane są z wielostopniowo skręconych lub splecionych przewodów zamkniętych w szczelnym płaszczu</w:t>
      </w:r>
      <w:r>
        <w:rPr>
          <w:rFonts w:ascii="Times New Roman" w:hAnsi="Times New Roman" w:cs="Times New Roman"/>
        </w:rPr>
        <w:t xml:space="preserve"> [11</w:t>
      </w:r>
      <w:r w:rsidRPr="008F7996">
        <w:rPr>
          <w:rFonts w:ascii="Times New Roman" w:hAnsi="Times New Roman" w:cs="Times New Roman"/>
        </w:rPr>
        <w:t>]. Pojedynczy przewód złożony jest z matrycy i osadzonych w niej wielu (nawet setek tysięcy) bardzo cienkich (o średnicy rzędu mikrometrów)</w:t>
      </w:r>
      <w:r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>włókien nadprzewodnikowych. Wolne przestrzenie pomiędzy przewodami umożliwiają przepływ chłodziwa, którym jest najczęściej hel</w:t>
      </w:r>
      <w:r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>nadkrytyczny. W zależności od zastosowania i związanej z tym maksymalnej gęstości transportowanego prądu, poszczególne rodzaje CICC mogą</w:t>
      </w:r>
      <w:r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>znacznie różnić się liczbą przewodów (przeciętnie 100-1300) oraz ich konfiguracją przestrzenną. Niektóre z CICC (np. zaprojektowane do</w:t>
      </w:r>
      <w:r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>zastosowania w cewkach wytwarzających toroidalne pole magnetyczne (TF) w tokamaku ITER) posiadają dodatkowy centralny kanał chłodzący</w:t>
      </w:r>
      <w:r w:rsidR="00F814B4"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>zmniejszający opory przepływu chłodz</w:t>
      </w:r>
      <w:r w:rsidR="00F814B4">
        <w:rPr>
          <w:rFonts w:ascii="Times New Roman" w:hAnsi="Times New Roman" w:cs="Times New Roman"/>
        </w:rPr>
        <w:t xml:space="preserve">iwa w kablu, oddzielony, </w:t>
      </w:r>
      <w:r w:rsidRPr="008F7996">
        <w:rPr>
          <w:rFonts w:ascii="Times New Roman" w:hAnsi="Times New Roman" w:cs="Times New Roman"/>
        </w:rPr>
        <w:t>za pomocą spirali</w:t>
      </w:r>
      <w:r w:rsidR="00F814B4">
        <w:rPr>
          <w:rFonts w:ascii="Times New Roman" w:hAnsi="Times New Roman" w:cs="Times New Roman"/>
        </w:rPr>
        <w:t xml:space="preserve"> lub rury perforowanej</w:t>
      </w:r>
      <w:r w:rsidRPr="008F7996">
        <w:rPr>
          <w:rFonts w:ascii="Times New Roman" w:hAnsi="Times New Roman" w:cs="Times New Roman"/>
        </w:rPr>
        <w:t xml:space="preserve">, od reszty przewodu, zwanej wiązką (ang. </w:t>
      </w:r>
      <w:proofErr w:type="spellStart"/>
      <w:r w:rsidRPr="008F7996">
        <w:rPr>
          <w:rFonts w:ascii="Times New Roman" w:hAnsi="Times New Roman" w:cs="Times New Roman"/>
          <w:i/>
        </w:rPr>
        <w:t>bundle</w:t>
      </w:r>
      <w:proofErr w:type="spellEnd"/>
      <w:r w:rsidRPr="008F799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814B4" w:rsidRDefault="008F7996" w:rsidP="00F814B4">
      <w:pPr>
        <w:spacing w:after="0" w:line="240" w:lineRule="auto"/>
        <w:ind w:left="227" w:firstLine="481"/>
        <w:jc w:val="both"/>
        <w:rPr>
          <w:rFonts w:ascii="Times New Roman" w:hAnsi="Times New Roman" w:cs="Times New Roman"/>
        </w:rPr>
      </w:pPr>
      <w:r w:rsidRPr="008F7996">
        <w:rPr>
          <w:rFonts w:ascii="Times New Roman" w:hAnsi="Times New Roman" w:cs="Times New Roman"/>
        </w:rPr>
        <w:t>Modelowanie zagadnień cieplno-przepływowych w CICC z centralnym kanałem chłodzącym, jest zadaniem trudnym, ze względu na niezmiernie</w:t>
      </w:r>
      <w:r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>skomplikowaną geometrię takiego układu. Używane obecnie modele są zazwyczaj jednowymiarowe, ze współrzędną przestrzenną skierowaną wzdłuż</w:t>
      </w:r>
      <w:r>
        <w:rPr>
          <w:rFonts w:ascii="Times New Roman" w:hAnsi="Times New Roman" w:cs="Times New Roman"/>
        </w:rPr>
        <w:t xml:space="preserve"> </w:t>
      </w:r>
      <w:r w:rsidR="00F814B4">
        <w:rPr>
          <w:rFonts w:ascii="Times New Roman" w:hAnsi="Times New Roman" w:cs="Times New Roman"/>
        </w:rPr>
        <w:t>kabla. W</w:t>
      </w:r>
      <w:r w:rsidRPr="008F7996">
        <w:rPr>
          <w:rFonts w:ascii="Times New Roman" w:hAnsi="Times New Roman" w:cs="Times New Roman"/>
        </w:rPr>
        <w:t xml:space="preserve"> praktyce uwzględnia się w nich najczęściej obecność dwu kanałów przepływu pomiędzy którymi zachodzi wymiana ciepła i masy</w:t>
      </w:r>
      <w:r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>(kanał centralny i wiązka). Modele te wymagają jednak znajomości współczynników charakteryzujących podział strumienia masy chłodziwa oraz</w:t>
      </w:r>
      <w:r>
        <w:rPr>
          <w:rFonts w:ascii="Times New Roman" w:hAnsi="Times New Roman" w:cs="Times New Roman"/>
        </w:rPr>
        <w:t xml:space="preserve"> </w:t>
      </w:r>
      <w:r w:rsidRPr="008F7996">
        <w:rPr>
          <w:rFonts w:ascii="Times New Roman" w:hAnsi="Times New Roman" w:cs="Times New Roman"/>
        </w:rPr>
        <w:t xml:space="preserve">wymianę ciepła pomiędzy kanałami. </w:t>
      </w:r>
      <w:r w:rsidR="00F814B4" w:rsidRPr="00F814B4">
        <w:rPr>
          <w:rFonts w:ascii="Times New Roman" w:hAnsi="Times New Roman" w:cs="Times New Roman"/>
        </w:rPr>
        <w:t>Dostępne w literaturze informacje dotyczące wartości współczynnika wymiany ciepła pomiędzy kanałem</w:t>
      </w:r>
      <w:r w:rsidR="00F814B4">
        <w:rPr>
          <w:rFonts w:ascii="Times New Roman" w:hAnsi="Times New Roman" w:cs="Times New Roman"/>
        </w:rPr>
        <w:t xml:space="preserve"> </w:t>
      </w:r>
      <w:r w:rsidR="00F814B4" w:rsidRPr="00F814B4">
        <w:rPr>
          <w:rFonts w:ascii="Times New Roman" w:hAnsi="Times New Roman" w:cs="Times New Roman"/>
        </w:rPr>
        <w:t xml:space="preserve">centralnym a obszarem wiązki, </w:t>
      </w:r>
      <w:proofErr w:type="spellStart"/>
      <w:r w:rsidR="00F814B4" w:rsidRPr="00F814B4">
        <w:rPr>
          <w:rFonts w:ascii="Times New Roman" w:hAnsi="Times New Roman" w:cs="Times New Roman"/>
          <w:i/>
        </w:rPr>
        <w:t>h</w:t>
      </w:r>
      <w:r w:rsidR="00F814B4" w:rsidRPr="00F814B4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F814B4" w:rsidRPr="00F814B4">
        <w:rPr>
          <w:rFonts w:ascii="Times New Roman" w:hAnsi="Times New Roman" w:cs="Times New Roman"/>
        </w:rPr>
        <w:t xml:space="preserve">, są bardzo skromne. Dotychczas zaproponowano cztery </w:t>
      </w:r>
      <w:r w:rsidR="00F814B4" w:rsidRPr="00F814B4">
        <w:rPr>
          <w:rFonts w:ascii="Times New Roman" w:hAnsi="Times New Roman" w:cs="Times New Roman"/>
        </w:rPr>
        <w:lastRenderedPageBreak/>
        <w:t xml:space="preserve">metody wyznaczenia wartości </w:t>
      </w:r>
      <w:proofErr w:type="spellStart"/>
      <w:r w:rsidR="00F814B4" w:rsidRPr="00F814B4">
        <w:rPr>
          <w:rFonts w:ascii="Times New Roman" w:hAnsi="Times New Roman" w:cs="Times New Roman"/>
          <w:i/>
        </w:rPr>
        <w:t>h</w:t>
      </w:r>
      <w:r w:rsidR="00F814B4" w:rsidRPr="00F814B4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F814B4" w:rsidRPr="00F814B4">
        <w:rPr>
          <w:rFonts w:ascii="Times New Roman" w:hAnsi="Times New Roman" w:cs="Times New Roman"/>
        </w:rPr>
        <w:t xml:space="preserve"> drogą</w:t>
      </w:r>
      <w:r w:rsidR="00F814B4">
        <w:rPr>
          <w:rFonts w:ascii="Times New Roman" w:hAnsi="Times New Roman" w:cs="Times New Roman"/>
        </w:rPr>
        <w:t xml:space="preserve"> eksperymentalną [12-15</w:t>
      </w:r>
      <w:r w:rsidR="00F814B4" w:rsidRPr="00F814B4">
        <w:rPr>
          <w:rFonts w:ascii="Times New Roman" w:hAnsi="Times New Roman" w:cs="Times New Roman"/>
        </w:rPr>
        <w:t xml:space="preserve">]. Każda z nich jednak została zastosowana tylko raz, przy czym nie jest pewne, czy wartości </w:t>
      </w:r>
      <w:proofErr w:type="spellStart"/>
      <w:r w:rsidR="00F814B4" w:rsidRPr="00F814B4">
        <w:rPr>
          <w:rFonts w:ascii="Times New Roman" w:hAnsi="Times New Roman" w:cs="Times New Roman"/>
          <w:i/>
        </w:rPr>
        <w:t>h</w:t>
      </w:r>
      <w:r w:rsidR="00F814B4" w:rsidRPr="00F814B4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F814B4" w:rsidRPr="00F814B4">
        <w:rPr>
          <w:rFonts w:ascii="Times New Roman" w:hAnsi="Times New Roman" w:cs="Times New Roman"/>
        </w:rPr>
        <w:t xml:space="preserve"> uzyskane różnymi</w:t>
      </w:r>
      <w:r w:rsidR="00F814B4">
        <w:rPr>
          <w:rFonts w:ascii="Times New Roman" w:hAnsi="Times New Roman" w:cs="Times New Roman"/>
        </w:rPr>
        <w:t xml:space="preserve"> </w:t>
      </w:r>
      <w:r w:rsidR="00F814B4" w:rsidRPr="00F814B4">
        <w:rPr>
          <w:rFonts w:ascii="Times New Roman" w:hAnsi="Times New Roman" w:cs="Times New Roman"/>
        </w:rPr>
        <w:t xml:space="preserve">metodami są wzajemnie zgodne. Istnieją również dwie metody teoretyczne oszacowania </w:t>
      </w:r>
      <w:proofErr w:type="spellStart"/>
      <w:r w:rsidR="00F814B4" w:rsidRPr="00F814B4">
        <w:rPr>
          <w:rFonts w:ascii="Times New Roman" w:hAnsi="Times New Roman" w:cs="Times New Roman"/>
          <w:i/>
        </w:rPr>
        <w:t>h</w:t>
      </w:r>
      <w:r w:rsidR="00F814B4" w:rsidRPr="00F814B4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F814B4">
        <w:rPr>
          <w:rFonts w:ascii="Times New Roman" w:hAnsi="Times New Roman" w:cs="Times New Roman"/>
        </w:rPr>
        <w:t xml:space="preserve">, </w:t>
      </w:r>
      <w:r w:rsidR="00F814B4" w:rsidRPr="00F814B4">
        <w:rPr>
          <w:rFonts w:ascii="Times New Roman" w:hAnsi="Times New Roman" w:cs="Times New Roman"/>
        </w:rPr>
        <w:t xml:space="preserve">jednak </w:t>
      </w:r>
      <w:r w:rsidR="00751529">
        <w:rPr>
          <w:rFonts w:ascii="Times New Roman" w:hAnsi="Times New Roman" w:cs="Times New Roman"/>
        </w:rPr>
        <w:t>dają one rozbieżne wyniki [16,17</w:t>
      </w:r>
      <w:r w:rsidR="00F814B4" w:rsidRPr="00F814B4">
        <w:rPr>
          <w:rFonts w:ascii="Times New Roman" w:hAnsi="Times New Roman" w:cs="Times New Roman"/>
        </w:rPr>
        <w:t>]. Zachodzi</w:t>
      </w:r>
      <w:r w:rsidR="00F814B4">
        <w:rPr>
          <w:rFonts w:ascii="Times New Roman" w:hAnsi="Times New Roman" w:cs="Times New Roman"/>
        </w:rPr>
        <w:t xml:space="preserve">ła </w:t>
      </w:r>
      <w:r w:rsidR="00F814B4" w:rsidRPr="00F814B4">
        <w:rPr>
          <w:rFonts w:ascii="Times New Roman" w:hAnsi="Times New Roman" w:cs="Times New Roman"/>
        </w:rPr>
        <w:t xml:space="preserve">konieczność przeprowadzenia systematycznych badań mających na celu określenie optymalnej metody wyznaczania </w:t>
      </w:r>
      <w:proofErr w:type="spellStart"/>
      <w:r w:rsidR="00F814B4" w:rsidRPr="00F814B4">
        <w:rPr>
          <w:rFonts w:ascii="Times New Roman" w:hAnsi="Times New Roman" w:cs="Times New Roman"/>
          <w:i/>
        </w:rPr>
        <w:t>h</w:t>
      </w:r>
      <w:r w:rsidR="00F814B4" w:rsidRPr="00F814B4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F814B4" w:rsidRPr="00F814B4">
        <w:rPr>
          <w:rFonts w:ascii="Times New Roman" w:hAnsi="Times New Roman" w:cs="Times New Roman"/>
        </w:rPr>
        <w:t xml:space="preserve"> oraz czynników mających</w:t>
      </w:r>
      <w:r w:rsidR="00F814B4">
        <w:rPr>
          <w:rFonts w:ascii="Times New Roman" w:hAnsi="Times New Roman" w:cs="Times New Roman"/>
        </w:rPr>
        <w:t xml:space="preserve"> </w:t>
      </w:r>
      <w:r w:rsidR="00F814B4" w:rsidRPr="00F814B4">
        <w:rPr>
          <w:rFonts w:ascii="Times New Roman" w:hAnsi="Times New Roman" w:cs="Times New Roman"/>
        </w:rPr>
        <w:t>wpływ na jego wartość.</w:t>
      </w:r>
    </w:p>
    <w:p w:rsidR="00911DA0" w:rsidRPr="003D6A06" w:rsidRDefault="00751529" w:rsidP="00F814B4">
      <w:pPr>
        <w:spacing w:after="0" w:line="240" w:lineRule="auto"/>
        <w:ind w:left="227" w:firstLine="4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Nasze z</w:t>
      </w:r>
      <w:r w:rsidR="00BD6A87">
        <w:rPr>
          <w:rFonts w:ascii="Times New Roman" w:hAnsi="Times New Roman" w:cs="Times New Roman"/>
        </w:rPr>
        <w:t>adan</w:t>
      </w:r>
      <w:r w:rsidR="00A4348E">
        <w:rPr>
          <w:rFonts w:ascii="Times New Roman" w:hAnsi="Times New Roman" w:cs="Times New Roman"/>
        </w:rPr>
        <w:t>i</w:t>
      </w:r>
      <w:r w:rsidR="00BD6A87">
        <w:rPr>
          <w:rFonts w:ascii="Times New Roman" w:hAnsi="Times New Roman" w:cs="Times New Roman"/>
        </w:rPr>
        <w:t xml:space="preserve">e polegało na oszacowaniu </w:t>
      </w:r>
      <w:r w:rsidR="00BD6A87" w:rsidRPr="00BD6A87">
        <w:rPr>
          <w:rFonts w:ascii="Times New Roman" w:hAnsi="Times New Roman" w:cs="Times New Roman"/>
        </w:rPr>
        <w:t xml:space="preserve">współczynnika wymiany ciepła pomiędzy obszarem wiązki a centralnym kanałem chłodzącym </w:t>
      </w:r>
      <w:r w:rsidR="001C767B">
        <w:rPr>
          <w:rFonts w:ascii="Times New Roman" w:hAnsi="Times New Roman" w:cs="Times New Roman"/>
        </w:rPr>
        <w:t>(</w:t>
      </w:r>
      <w:proofErr w:type="spellStart"/>
      <w:r w:rsidR="001C767B">
        <w:rPr>
          <w:rFonts w:ascii="Times New Roman" w:hAnsi="Times New Roman" w:cs="Times New Roman"/>
          <w:i/>
        </w:rPr>
        <w:t>h</w:t>
      </w:r>
      <w:r w:rsidR="001C767B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1C767B">
        <w:rPr>
          <w:rFonts w:ascii="Times New Roman" w:hAnsi="Times New Roman" w:cs="Times New Roman"/>
        </w:rPr>
        <w:t xml:space="preserve">) </w:t>
      </w:r>
      <w:r w:rsidR="00BD6A87" w:rsidRPr="00BD6A87">
        <w:rPr>
          <w:rFonts w:ascii="Times New Roman" w:hAnsi="Times New Roman" w:cs="Times New Roman"/>
        </w:rPr>
        <w:t>dla kabli typu CICC</w:t>
      </w:r>
      <w:r w:rsidR="00BD6A87">
        <w:rPr>
          <w:rFonts w:ascii="Times New Roman" w:hAnsi="Times New Roman" w:cs="Times New Roman"/>
        </w:rPr>
        <w:t xml:space="preserve"> na podstawie </w:t>
      </w:r>
      <w:r w:rsidR="001C767B">
        <w:rPr>
          <w:rFonts w:ascii="Times New Roman" w:hAnsi="Times New Roman" w:cs="Times New Roman"/>
        </w:rPr>
        <w:t>analizy</w:t>
      </w:r>
      <w:r w:rsidR="00BD6A87">
        <w:rPr>
          <w:rFonts w:ascii="Times New Roman" w:hAnsi="Times New Roman" w:cs="Times New Roman"/>
        </w:rPr>
        <w:t xml:space="preserve"> danych eksperymentalnych zgromadzonych podczas testów dwóch prototypowych kabli zaprojektowanych dla cewek </w:t>
      </w:r>
      <w:r w:rsidR="00F814B4">
        <w:rPr>
          <w:rFonts w:ascii="Times New Roman" w:hAnsi="Times New Roman" w:cs="Times New Roman"/>
        </w:rPr>
        <w:t>TF tokamaka</w:t>
      </w:r>
      <w:r w:rsidR="00BD6A87">
        <w:rPr>
          <w:rFonts w:ascii="Times New Roman" w:hAnsi="Times New Roman" w:cs="Times New Roman"/>
        </w:rPr>
        <w:t xml:space="preserve"> ITER. </w:t>
      </w:r>
      <w:r w:rsidR="001C767B">
        <w:rPr>
          <w:rFonts w:ascii="Times New Roman" w:hAnsi="Times New Roman" w:cs="Times New Roman"/>
        </w:rPr>
        <w:t>Testy te zostały przeprowadzone w latach 2008-2009 w ośrodku naszych współpracowników zagranicznych (</w:t>
      </w:r>
      <w:proofErr w:type="spellStart"/>
      <w:r w:rsidR="001C767B">
        <w:rPr>
          <w:rFonts w:ascii="Times New Roman" w:hAnsi="Times New Roman" w:cs="Times New Roman"/>
        </w:rPr>
        <w:t>EPFL-CRPP</w:t>
      </w:r>
      <w:proofErr w:type="spellEnd"/>
      <w:r w:rsidR="001C767B">
        <w:rPr>
          <w:rFonts w:ascii="Times New Roman" w:hAnsi="Times New Roman" w:cs="Times New Roman"/>
        </w:rPr>
        <w:t xml:space="preserve"> PSI </w:t>
      </w:r>
      <w:proofErr w:type="spellStart"/>
      <w:r w:rsidR="001C767B">
        <w:rPr>
          <w:rFonts w:ascii="Times New Roman" w:hAnsi="Times New Roman" w:cs="Times New Roman"/>
        </w:rPr>
        <w:t>Villigen</w:t>
      </w:r>
      <w:proofErr w:type="spellEnd"/>
      <w:r w:rsidR="001C767B">
        <w:rPr>
          <w:rFonts w:ascii="Times New Roman" w:hAnsi="Times New Roman" w:cs="Times New Roman"/>
        </w:rPr>
        <w:t>, Szwajcaria)</w:t>
      </w:r>
      <w:r w:rsidR="007420CA">
        <w:rPr>
          <w:rFonts w:ascii="Times New Roman" w:hAnsi="Times New Roman" w:cs="Times New Roman"/>
        </w:rPr>
        <w:t xml:space="preserve"> </w:t>
      </w:r>
      <w:r w:rsidR="003902A1">
        <w:rPr>
          <w:rFonts w:ascii="Times New Roman" w:hAnsi="Times New Roman" w:cs="Times New Roman"/>
        </w:rPr>
        <w:t xml:space="preserve">przy </w:t>
      </w:r>
      <w:r w:rsidR="007420CA">
        <w:rPr>
          <w:rFonts w:ascii="Times New Roman" w:hAnsi="Times New Roman" w:cs="Times New Roman"/>
        </w:rPr>
        <w:t>współudzi</w:t>
      </w:r>
      <w:r>
        <w:rPr>
          <w:rFonts w:ascii="Times New Roman" w:hAnsi="Times New Roman" w:cs="Times New Roman"/>
        </w:rPr>
        <w:t>ale kierowniczki projektu [18,19</w:t>
      </w:r>
      <w:r w:rsidR="007420CA">
        <w:rPr>
          <w:rFonts w:ascii="Times New Roman" w:hAnsi="Times New Roman" w:cs="Times New Roman"/>
        </w:rPr>
        <w:t>]</w:t>
      </w:r>
      <w:r w:rsidR="001C767B">
        <w:rPr>
          <w:rFonts w:ascii="Times New Roman" w:hAnsi="Times New Roman" w:cs="Times New Roman"/>
        </w:rPr>
        <w:t xml:space="preserve">. </w:t>
      </w:r>
      <w:r w:rsidR="003902A1">
        <w:rPr>
          <w:rFonts w:ascii="Times New Roman" w:hAnsi="Times New Roman" w:cs="Times New Roman"/>
        </w:rPr>
        <w:t xml:space="preserve">Wartość </w:t>
      </w:r>
      <w:proofErr w:type="spellStart"/>
      <w:r w:rsidR="003902A1">
        <w:rPr>
          <w:rFonts w:ascii="Times New Roman" w:hAnsi="Times New Roman" w:cs="Times New Roman"/>
          <w:i/>
        </w:rPr>
        <w:t>h</w:t>
      </w:r>
      <w:r w:rsidR="003902A1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3902A1">
        <w:rPr>
          <w:rFonts w:ascii="Times New Roman" w:hAnsi="Times New Roman" w:cs="Times New Roman"/>
          <w:i/>
        </w:rPr>
        <w:t xml:space="preserve"> </w:t>
      </w:r>
      <w:r w:rsidR="003902A1">
        <w:rPr>
          <w:rFonts w:ascii="Times New Roman" w:hAnsi="Times New Roman" w:cs="Times New Roman"/>
        </w:rPr>
        <w:t xml:space="preserve">w funkcji strumienia masy przepływającego chłodziwa została oszacowana na podstawie analizy ewolucji niestacjonarnego pola temperatury wzdłuż kabla po włączeniu </w:t>
      </w:r>
      <w:r w:rsidR="00A4023F">
        <w:rPr>
          <w:rFonts w:ascii="Times New Roman" w:hAnsi="Times New Roman" w:cs="Times New Roman"/>
        </w:rPr>
        <w:t>grzejnika</w:t>
      </w:r>
      <w:r w:rsidR="003902A1">
        <w:rPr>
          <w:rFonts w:ascii="Times New Roman" w:hAnsi="Times New Roman" w:cs="Times New Roman"/>
        </w:rPr>
        <w:t xml:space="preserve"> o stałej mocy </w:t>
      </w:r>
      <w:r w:rsidR="00A4023F">
        <w:rPr>
          <w:rFonts w:ascii="Times New Roman" w:hAnsi="Times New Roman" w:cs="Times New Roman"/>
        </w:rPr>
        <w:t xml:space="preserve">umieszczonego na powierzchni rury doprowadzającej hel do kabla, w pobliżu jego </w:t>
      </w:r>
      <w:r w:rsidR="003902A1">
        <w:rPr>
          <w:rFonts w:ascii="Times New Roman" w:hAnsi="Times New Roman" w:cs="Times New Roman"/>
        </w:rPr>
        <w:t xml:space="preserve">brzegu. </w:t>
      </w:r>
      <w:r w:rsidR="001C767B">
        <w:rPr>
          <w:rFonts w:ascii="Times New Roman" w:hAnsi="Times New Roman" w:cs="Times New Roman"/>
        </w:rPr>
        <w:t>Analiza</w:t>
      </w:r>
      <w:r w:rsidR="003902A1">
        <w:rPr>
          <w:rFonts w:ascii="Times New Roman" w:hAnsi="Times New Roman" w:cs="Times New Roman"/>
        </w:rPr>
        <w:t xml:space="preserve"> </w:t>
      </w:r>
      <w:r w:rsidR="001C767B">
        <w:rPr>
          <w:rFonts w:ascii="Times New Roman" w:hAnsi="Times New Roman" w:cs="Times New Roman"/>
        </w:rPr>
        <w:t>została przeprowadzona przy użyciu dwóch modeli analitycznych</w:t>
      </w:r>
      <w:r w:rsidR="007420CA">
        <w:rPr>
          <w:rFonts w:ascii="Times New Roman" w:hAnsi="Times New Roman" w:cs="Times New Roman"/>
        </w:rPr>
        <w:t xml:space="preserve"> zaczerpniętych z literatury [12,13</w:t>
      </w:r>
      <w:r w:rsidR="001C767B">
        <w:rPr>
          <w:rFonts w:ascii="Times New Roman" w:hAnsi="Times New Roman" w:cs="Times New Roman"/>
        </w:rPr>
        <w:t>]</w:t>
      </w:r>
      <w:r w:rsidR="002E441B">
        <w:rPr>
          <w:rFonts w:ascii="Times New Roman" w:hAnsi="Times New Roman" w:cs="Times New Roman"/>
        </w:rPr>
        <w:t>.</w:t>
      </w:r>
      <w:r w:rsidR="007420CA">
        <w:rPr>
          <w:rFonts w:ascii="Times New Roman" w:hAnsi="Times New Roman" w:cs="Times New Roman"/>
        </w:rPr>
        <w:t xml:space="preserve"> Zadanie zrealizowano w następujących etapach:</w:t>
      </w:r>
    </w:p>
    <w:p w:rsidR="00920481" w:rsidRPr="004E4270" w:rsidRDefault="004E4270" w:rsidP="00703D2B">
      <w:pPr>
        <w:pStyle w:val="Akapitzlist"/>
        <w:numPr>
          <w:ilvl w:val="0"/>
          <w:numId w:val="3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  <w:sz w:val="24"/>
        </w:rPr>
      </w:pPr>
      <w:r w:rsidRPr="004E4270">
        <w:rPr>
          <w:rFonts w:ascii="Times New Roman" w:hAnsi="Times New Roman" w:cs="Times New Roman"/>
        </w:rPr>
        <w:t xml:space="preserve">W pracy </w:t>
      </w:r>
      <w:r>
        <w:rPr>
          <w:rFonts w:ascii="Times New Roman" w:hAnsi="Times New Roman" w:cs="Times New Roman"/>
        </w:rPr>
        <w:t>[12] przyjęto, że ewolucję czasową pola temperatury w obszarze wiązki (</w:t>
      </w:r>
      <w:r w:rsidRPr="004E4270">
        <w:rPr>
          <w:rFonts w:ascii="Times New Roman" w:hAnsi="Times New Roman" w:cs="Times New Roman"/>
        </w:rPr>
        <w:t>indeks</w:t>
      </w:r>
      <w:r>
        <w:rPr>
          <w:rFonts w:ascii="Times New Roman" w:hAnsi="Times New Roman" w:cs="Times New Roman"/>
          <w:i/>
        </w:rPr>
        <w:t xml:space="preserve"> B</w:t>
      </w:r>
      <w:r>
        <w:rPr>
          <w:rFonts w:ascii="Times New Roman" w:hAnsi="Times New Roman" w:cs="Times New Roman"/>
        </w:rPr>
        <w:t xml:space="preserve">) i w centralnym kanale </w:t>
      </w:r>
      <w:r w:rsidRPr="004E4270">
        <w:rPr>
          <w:rFonts w:ascii="Times New Roman" w:hAnsi="Times New Roman" w:cs="Times New Roman"/>
        </w:rPr>
        <w:t>chłodzącym (indeks</w:t>
      </w:r>
      <w:r w:rsidRPr="004E4270">
        <w:rPr>
          <w:rFonts w:ascii="Times New Roman" w:hAnsi="Times New Roman" w:cs="Times New Roman"/>
          <w:i/>
        </w:rPr>
        <w:t xml:space="preserve"> C</w:t>
      </w:r>
      <w:r w:rsidRPr="004E4270">
        <w:rPr>
          <w:rFonts w:ascii="Times New Roman" w:hAnsi="Times New Roman" w:cs="Times New Roman"/>
        </w:rPr>
        <w:t xml:space="preserve">) opisuje </w:t>
      </w:r>
      <w:r w:rsidR="00703D2B">
        <w:rPr>
          <w:rFonts w:ascii="Times New Roman" w:hAnsi="Times New Roman" w:cs="Times New Roman"/>
        </w:rPr>
        <w:t xml:space="preserve">następujący </w:t>
      </w:r>
      <w:r w:rsidRPr="004E4270">
        <w:rPr>
          <w:rFonts w:ascii="Times New Roman" w:hAnsi="Times New Roman" w:cs="Times New Roman"/>
        </w:rPr>
        <w:t>układ równań:</w:t>
      </w:r>
    </w:p>
    <w:p w:rsidR="004E4270" w:rsidRPr="004E4270" w:rsidRDefault="001E6282" w:rsidP="004E42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270">
        <w:rPr>
          <w:rFonts w:ascii="Times New Roman" w:hAnsi="Times New Roman" w:cs="Times New Roman"/>
          <w:sz w:val="24"/>
        </w:rPr>
        <w:tab/>
      </w:r>
      <w:r w:rsidR="00AD2240" w:rsidRPr="00AD2240">
        <w:rPr>
          <w:rFonts w:ascii="Times New Roman" w:hAnsi="Times New Roman" w:cs="Times New Roman"/>
          <w:position w:val="-28"/>
          <w:lang w:val="en-US"/>
        </w:rPr>
        <w:object w:dxaOrig="3900" w:dyaOrig="639">
          <v:shape id="_x0000_i1026" type="#_x0000_t75" style="width:195pt;height:32.25pt" o:ole="">
            <v:imagedata r:id="rId9" o:title=""/>
          </v:shape>
          <o:OLEObject Type="Embed" ProgID="Equation.3" ShapeID="_x0000_i1026" DrawAspect="Content" ObjectID="_1468216609" r:id="rId10"/>
        </w:object>
      </w:r>
      <w:r w:rsidR="004E4270" w:rsidRPr="004E4270">
        <w:rPr>
          <w:rFonts w:ascii="Times New Roman" w:hAnsi="Times New Roman" w:cs="Times New Roman"/>
        </w:rPr>
        <w:tab/>
      </w:r>
      <w:r w:rsidR="004E4270" w:rsidRPr="004E4270">
        <w:rPr>
          <w:rFonts w:ascii="Times New Roman" w:hAnsi="Times New Roman" w:cs="Times New Roman"/>
        </w:rPr>
        <w:tab/>
      </w:r>
      <w:r w:rsidR="004E4270" w:rsidRPr="004E4270">
        <w:rPr>
          <w:rFonts w:ascii="Times New Roman" w:hAnsi="Times New Roman" w:cs="Times New Roman"/>
        </w:rPr>
        <w:tab/>
      </w:r>
      <w:r w:rsidR="00AD2240">
        <w:rPr>
          <w:rFonts w:ascii="Times New Roman" w:hAnsi="Times New Roman" w:cs="Times New Roman"/>
        </w:rPr>
        <w:t xml:space="preserve">    </w:t>
      </w:r>
      <w:r w:rsidR="004E4270" w:rsidRPr="004E4270">
        <w:rPr>
          <w:rFonts w:ascii="Times New Roman" w:hAnsi="Times New Roman" w:cs="Times New Roman"/>
        </w:rPr>
        <w:t xml:space="preserve">    </w:t>
      </w:r>
      <w:r w:rsidR="00AD2240">
        <w:rPr>
          <w:rFonts w:ascii="Times New Roman" w:hAnsi="Times New Roman" w:cs="Times New Roman"/>
        </w:rPr>
        <w:t>(2</w:t>
      </w:r>
      <w:r w:rsidR="004E4270" w:rsidRPr="004E4270">
        <w:rPr>
          <w:rFonts w:ascii="Times New Roman" w:hAnsi="Times New Roman" w:cs="Times New Roman"/>
        </w:rPr>
        <w:t>a)</w:t>
      </w:r>
    </w:p>
    <w:p w:rsidR="004E4270" w:rsidRPr="004E4270" w:rsidRDefault="00AD2240" w:rsidP="004E4270">
      <w:pPr>
        <w:tabs>
          <w:tab w:val="left" w:pos="1988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D2240">
        <w:rPr>
          <w:rFonts w:ascii="Times New Roman" w:hAnsi="Times New Roman" w:cs="Times New Roman"/>
          <w:position w:val="-28"/>
          <w:lang w:val="en-US"/>
        </w:rPr>
        <w:object w:dxaOrig="3879" w:dyaOrig="639">
          <v:shape id="_x0000_i1027" type="#_x0000_t75" style="width:194.25pt;height:32.25pt" o:ole="">
            <v:imagedata r:id="rId11" o:title=""/>
          </v:shape>
          <o:OLEObject Type="Embed" ProgID="Equation.3" ShapeID="_x0000_i1027" DrawAspect="Content" ObjectID="_1468216610" r:id="rId12"/>
        </w:object>
      </w:r>
      <w:r w:rsidR="004E4270" w:rsidRPr="004E4270">
        <w:rPr>
          <w:rFonts w:ascii="Times New Roman" w:hAnsi="Times New Roman" w:cs="Times New Roman"/>
          <w:position w:val="-24"/>
        </w:rPr>
        <w:t xml:space="preserve">                                        </w:t>
      </w:r>
      <w:r>
        <w:rPr>
          <w:rFonts w:ascii="Times New Roman" w:hAnsi="Times New Roman" w:cs="Times New Roman"/>
        </w:rPr>
        <w:t>(2</w:t>
      </w:r>
      <w:r w:rsidR="004E4270" w:rsidRPr="004E4270">
        <w:rPr>
          <w:rFonts w:ascii="Times New Roman" w:hAnsi="Times New Roman" w:cs="Times New Roman"/>
        </w:rPr>
        <w:t>b)</w:t>
      </w:r>
    </w:p>
    <w:p w:rsidR="00C67610" w:rsidRDefault="004E4270" w:rsidP="00CA1BCF">
      <w:pPr>
        <w:tabs>
          <w:tab w:val="left" w:pos="1988"/>
          <w:tab w:val="right" w:pos="9072"/>
        </w:tabs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 w:rsidRPr="004E4270">
        <w:rPr>
          <w:rFonts w:ascii="Times New Roman" w:hAnsi="Times New Roman" w:cs="Times New Roman"/>
        </w:rPr>
        <w:t>Założono</w:t>
      </w:r>
      <w:r>
        <w:rPr>
          <w:rFonts w:ascii="Times New Roman" w:hAnsi="Times New Roman" w:cs="Times New Roman"/>
        </w:rPr>
        <w:t xml:space="preserve"> również</w:t>
      </w:r>
      <w:r w:rsidRPr="004E4270">
        <w:rPr>
          <w:rFonts w:ascii="Times New Roman" w:hAnsi="Times New Roman" w:cs="Times New Roman"/>
        </w:rPr>
        <w:t xml:space="preserve">, że sytuacje eksperymentalną można modelować jako </w:t>
      </w:r>
      <w:r>
        <w:rPr>
          <w:rFonts w:ascii="Times New Roman" w:hAnsi="Times New Roman" w:cs="Times New Roman"/>
        </w:rPr>
        <w:t xml:space="preserve">prostokątny </w:t>
      </w:r>
      <w:r w:rsidRPr="004E4270">
        <w:rPr>
          <w:rFonts w:ascii="Times New Roman" w:hAnsi="Times New Roman" w:cs="Times New Roman"/>
        </w:rPr>
        <w:t>skok tem</w:t>
      </w:r>
      <w:r>
        <w:rPr>
          <w:rFonts w:ascii="Times New Roman" w:hAnsi="Times New Roman" w:cs="Times New Roman"/>
        </w:rPr>
        <w:t>peratury na brzegu</w:t>
      </w:r>
      <w:r w:rsidR="00F364F4">
        <w:rPr>
          <w:rFonts w:ascii="Times New Roman" w:hAnsi="Times New Roman" w:cs="Times New Roman"/>
        </w:rPr>
        <w:t xml:space="preserve"> kabla</w:t>
      </w:r>
      <w:r w:rsidR="001F7B62">
        <w:rPr>
          <w:rFonts w:ascii="Times New Roman" w:hAnsi="Times New Roman" w:cs="Times New Roman"/>
        </w:rPr>
        <w:t xml:space="preserve">, </w:t>
      </w:r>
      <w:r w:rsidR="00D13723">
        <w:rPr>
          <w:rFonts w:ascii="Times New Roman" w:hAnsi="Times New Roman" w:cs="Times New Roman"/>
        </w:rPr>
        <w:t xml:space="preserve">zadany jako </w:t>
      </w:r>
      <w:r w:rsidR="00D13723" w:rsidRPr="00C67610">
        <w:rPr>
          <w:rFonts w:ascii="Times New Roman" w:hAnsi="Times New Roman" w:cs="Times New Roman"/>
        </w:rPr>
        <w:t>warunek brzegowy</w:t>
      </w:r>
      <w:r w:rsidR="00C67610" w:rsidRPr="00C67610">
        <w:rPr>
          <w:rFonts w:ascii="Times New Roman" w:hAnsi="Times New Roman" w:cs="Times New Roman"/>
        </w:rPr>
        <w:t>:</w:t>
      </w:r>
    </w:p>
    <w:p w:rsidR="00C67610" w:rsidRPr="00C67610" w:rsidRDefault="00C67610" w:rsidP="00CA1BCF">
      <w:pPr>
        <w:tabs>
          <w:tab w:val="left" w:pos="1988"/>
          <w:tab w:val="right" w:pos="9072"/>
        </w:tabs>
        <w:spacing w:after="0" w:line="240" w:lineRule="auto"/>
        <w:ind w:left="454"/>
        <w:jc w:val="right"/>
        <w:rPr>
          <w:rFonts w:ascii="Times New Roman" w:hAnsi="Times New Roman" w:cs="Times New Roman"/>
        </w:rPr>
      </w:pPr>
      <w:r w:rsidRPr="00C67610">
        <w:rPr>
          <w:rFonts w:ascii="Times New Roman" w:hAnsi="Times New Roman" w:cs="Times New Roman"/>
          <w:position w:val="-30"/>
          <w:lang w:val="en-US"/>
        </w:rPr>
        <w:object w:dxaOrig="3720" w:dyaOrig="700">
          <v:shape id="_x0000_i1028" type="#_x0000_t75" style="width:186pt;height:35.25pt" o:ole="">
            <v:imagedata r:id="rId13" o:title=""/>
          </v:shape>
          <o:OLEObject Type="Embed" ProgID="Equation.3" ShapeID="_x0000_i1028" DrawAspect="Content" ObjectID="_1468216611" r:id="rId14"/>
        </w:object>
      </w:r>
      <w:r w:rsidRPr="00CA1BCF">
        <w:rPr>
          <w:rFonts w:ascii="Times New Roman" w:hAnsi="Times New Roman" w:cs="Times New Roman"/>
        </w:rPr>
        <w:t xml:space="preserve">                                      (3)</w:t>
      </w:r>
    </w:p>
    <w:p w:rsidR="006C3977" w:rsidRDefault="004E4270" w:rsidP="00CA1BCF">
      <w:pPr>
        <w:tabs>
          <w:tab w:val="left" w:pos="1988"/>
          <w:tab w:val="right" w:pos="9072"/>
        </w:tabs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3D2B">
        <w:rPr>
          <w:rFonts w:ascii="Times New Roman" w:hAnsi="Times New Roman" w:cs="Times New Roman"/>
        </w:rPr>
        <w:t>Dla takiego przypadku znaleziono rozwiązanie analityczne równań (</w:t>
      </w:r>
      <w:r w:rsidR="00AD2240">
        <w:rPr>
          <w:rFonts w:ascii="Times New Roman" w:hAnsi="Times New Roman" w:cs="Times New Roman"/>
        </w:rPr>
        <w:t>2</w:t>
      </w:r>
      <w:r w:rsidR="00703D2B">
        <w:rPr>
          <w:rFonts w:ascii="Times New Roman" w:hAnsi="Times New Roman" w:cs="Times New Roman"/>
        </w:rPr>
        <w:t xml:space="preserve">). W naszej pracy </w:t>
      </w:r>
      <w:r w:rsidR="006C3977">
        <w:rPr>
          <w:rFonts w:ascii="Times New Roman" w:hAnsi="Times New Roman" w:cs="Times New Roman"/>
        </w:rPr>
        <w:t>poszukiwaliśmy</w:t>
      </w:r>
      <w:r w:rsidR="00703D2B">
        <w:rPr>
          <w:rFonts w:ascii="Times New Roman" w:hAnsi="Times New Roman" w:cs="Times New Roman"/>
        </w:rPr>
        <w:t xml:space="preserve"> wartoś</w:t>
      </w:r>
      <w:r w:rsidR="006C3977">
        <w:rPr>
          <w:rFonts w:ascii="Times New Roman" w:hAnsi="Times New Roman" w:cs="Times New Roman"/>
        </w:rPr>
        <w:t>ci</w:t>
      </w:r>
      <w:r w:rsidR="00703D2B">
        <w:rPr>
          <w:rFonts w:ascii="Times New Roman" w:hAnsi="Times New Roman" w:cs="Times New Roman"/>
        </w:rPr>
        <w:t xml:space="preserve"> </w:t>
      </w:r>
      <w:proofErr w:type="spellStart"/>
      <w:r w:rsidR="00703D2B">
        <w:rPr>
          <w:rFonts w:ascii="Times New Roman" w:hAnsi="Times New Roman" w:cs="Times New Roman"/>
          <w:i/>
        </w:rPr>
        <w:t>h</w:t>
      </w:r>
      <w:r w:rsidR="00703D2B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6C3977">
        <w:rPr>
          <w:rFonts w:ascii="Times New Roman" w:hAnsi="Times New Roman" w:cs="Times New Roman"/>
        </w:rPr>
        <w:t>, które dają największą zgodność temperatur obliczonych na podstawie rozwiązania analitycznego z pracy [12] i zmierzonych przez czujniki temperatury rozmieszczone</w:t>
      </w:r>
      <w:r w:rsidR="00703D2B" w:rsidRPr="00703D2B">
        <w:rPr>
          <w:rFonts w:ascii="Times New Roman" w:hAnsi="Times New Roman" w:cs="Times New Roman"/>
        </w:rPr>
        <w:t xml:space="preserve"> w różnych punktach kabla.</w:t>
      </w:r>
      <w:r w:rsidR="00703D2B">
        <w:rPr>
          <w:rFonts w:ascii="Times New Roman" w:hAnsi="Times New Roman" w:cs="Times New Roman"/>
        </w:rPr>
        <w:t xml:space="preserve"> </w:t>
      </w:r>
    </w:p>
    <w:p w:rsidR="00C313ED" w:rsidRPr="00C313ED" w:rsidRDefault="00751529" w:rsidP="00B932BE">
      <w:pPr>
        <w:pStyle w:val="Akapitzlist"/>
        <w:numPr>
          <w:ilvl w:val="0"/>
          <w:numId w:val="3"/>
        </w:numPr>
        <w:tabs>
          <w:tab w:val="left" w:pos="1988"/>
          <w:tab w:val="right" w:pos="9072"/>
        </w:tabs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pracy [14</w:t>
      </w:r>
      <w:r w:rsidR="00C313ED">
        <w:rPr>
          <w:rFonts w:ascii="Times New Roman" w:hAnsi="Times New Roman" w:cs="Times New Roman"/>
        </w:rPr>
        <w:t xml:space="preserve">] przyjęto, że ewolucję czasową średniej temperatury w kablu </w:t>
      </w:r>
      <w:r w:rsidR="00C313ED">
        <w:rPr>
          <w:rFonts w:ascii="Times New Roman" w:hAnsi="Times New Roman" w:cs="Times New Roman"/>
          <w:i/>
        </w:rPr>
        <w:t xml:space="preserve">T = </w:t>
      </w:r>
      <w:r w:rsidR="00C313ED">
        <w:rPr>
          <w:rFonts w:ascii="Times New Roman" w:hAnsi="Times New Roman" w:cs="Times New Roman"/>
        </w:rPr>
        <w:t>(</w:t>
      </w:r>
      <w:r w:rsidR="00C313ED" w:rsidRPr="00C313ED">
        <w:rPr>
          <w:rFonts w:ascii="Times New Roman" w:hAnsi="Times New Roman" w:cs="Times New Roman"/>
          <w:i/>
        </w:rPr>
        <w:t>T</w:t>
      </w:r>
      <w:r w:rsidR="00C313ED" w:rsidRPr="00C313ED">
        <w:rPr>
          <w:rFonts w:ascii="Times New Roman" w:hAnsi="Times New Roman" w:cs="Times New Roman"/>
          <w:i/>
          <w:vertAlign w:val="subscript"/>
        </w:rPr>
        <w:t>B</w:t>
      </w:r>
      <w:r w:rsidR="00C313ED">
        <w:rPr>
          <w:rFonts w:ascii="Times New Roman" w:hAnsi="Times New Roman" w:cs="Times New Roman"/>
          <w:i/>
          <w:vertAlign w:val="subscript"/>
        </w:rPr>
        <w:t xml:space="preserve"> </w:t>
      </w:r>
      <w:r w:rsidR="00C313ED">
        <w:rPr>
          <w:rFonts w:ascii="Times New Roman" w:hAnsi="Times New Roman" w:cs="Times New Roman"/>
        </w:rPr>
        <w:t>+</w:t>
      </w:r>
      <w:r w:rsidR="00C313ED" w:rsidRPr="00C313ED">
        <w:rPr>
          <w:rFonts w:ascii="Times New Roman" w:hAnsi="Times New Roman" w:cs="Times New Roman"/>
          <w:i/>
        </w:rPr>
        <w:t>T</w:t>
      </w:r>
      <w:r w:rsidR="00C313ED" w:rsidRPr="00C313ED">
        <w:rPr>
          <w:rFonts w:ascii="Times New Roman" w:hAnsi="Times New Roman" w:cs="Times New Roman"/>
          <w:i/>
          <w:vertAlign w:val="subscript"/>
        </w:rPr>
        <w:t>C</w:t>
      </w:r>
      <w:r w:rsidR="00C313ED">
        <w:rPr>
          <w:rFonts w:ascii="Times New Roman" w:hAnsi="Times New Roman" w:cs="Times New Roman"/>
        </w:rPr>
        <w:t>)/2 można opisać za pomocą następującego równania (wyprowadzonego po pewnych</w:t>
      </w:r>
      <w:r w:rsidR="00AD2240">
        <w:rPr>
          <w:rFonts w:ascii="Times New Roman" w:hAnsi="Times New Roman" w:cs="Times New Roman"/>
        </w:rPr>
        <w:t xml:space="preserve"> uproszczeniach z równań (2</w:t>
      </w:r>
      <w:r w:rsidR="00C313ED">
        <w:rPr>
          <w:rFonts w:ascii="Times New Roman" w:hAnsi="Times New Roman" w:cs="Times New Roman"/>
        </w:rPr>
        <w:t xml:space="preserve">)):   </w:t>
      </w:r>
    </w:p>
    <w:p w:rsidR="00B932BE" w:rsidRPr="00AD2240" w:rsidRDefault="00AD2240" w:rsidP="00B932B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  <w:r w:rsidRPr="00AD2240">
        <w:rPr>
          <w:rFonts w:ascii="Times New Roman" w:hAnsi="Times New Roman" w:cs="Times New Roman"/>
          <w:position w:val="-22"/>
        </w:rPr>
        <w:object w:dxaOrig="2079" w:dyaOrig="600">
          <v:shape id="_x0000_i1029" type="#_x0000_t75" style="width:104.25pt;height:30pt" o:ole="">
            <v:imagedata r:id="rId15" o:title=""/>
          </v:shape>
          <o:OLEObject Type="Embed" ProgID="Equation.3" ShapeID="_x0000_i1029" DrawAspect="Content" ObjectID="_1468216612" r:id="rId16"/>
        </w:object>
      </w:r>
      <w:r w:rsidR="00C67610">
        <w:rPr>
          <w:rFonts w:ascii="Times New Roman" w:hAnsi="Times New Roman" w:cs="Times New Roman"/>
        </w:rPr>
        <w:t>,</w:t>
      </w:r>
      <w:r w:rsidR="00C67610">
        <w:rPr>
          <w:rFonts w:ascii="Times New Roman" w:hAnsi="Times New Roman" w:cs="Times New Roman"/>
        </w:rPr>
        <w:tab/>
      </w:r>
      <w:r w:rsidR="00C67610">
        <w:rPr>
          <w:rFonts w:ascii="Times New Roman" w:hAnsi="Times New Roman" w:cs="Times New Roman"/>
        </w:rPr>
        <w:tab/>
      </w:r>
      <w:r w:rsidR="00C67610">
        <w:rPr>
          <w:rFonts w:ascii="Times New Roman" w:hAnsi="Times New Roman" w:cs="Times New Roman"/>
        </w:rPr>
        <w:tab/>
      </w:r>
      <w:r w:rsidR="00C67610">
        <w:rPr>
          <w:rFonts w:ascii="Times New Roman" w:hAnsi="Times New Roman" w:cs="Times New Roman"/>
        </w:rPr>
        <w:tab/>
        <w:t>(4</w:t>
      </w:r>
      <w:r w:rsidR="00B932BE" w:rsidRPr="00AD2240">
        <w:rPr>
          <w:rFonts w:ascii="Times New Roman" w:hAnsi="Times New Roman" w:cs="Times New Roman"/>
        </w:rPr>
        <w:t>)</w:t>
      </w:r>
    </w:p>
    <w:p w:rsidR="00595E0D" w:rsidRDefault="00B932BE" w:rsidP="00AD2240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AD2240">
        <w:rPr>
          <w:rFonts w:ascii="Times New Roman" w:hAnsi="Times New Roman" w:cs="Times New Roman"/>
        </w:rPr>
        <w:t>gdzie</w:t>
      </w:r>
      <w:r w:rsidR="00AD2240">
        <w:rPr>
          <w:rFonts w:ascii="Times New Roman" w:hAnsi="Times New Roman" w:cs="Times New Roman"/>
        </w:rPr>
        <w:t xml:space="preserve"> </w:t>
      </w:r>
      <w:r w:rsidR="00595E0D">
        <w:rPr>
          <w:rFonts w:ascii="Times New Roman" w:hAnsi="Times New Roman" w:cs="Times New Roman"/>
        </w:rPr>
        <w:t xml:space="preserve"> </w:t>
      </w:r>
      <w:r w:rsidR="00AD2240">
        <w:rPr>
          <w:rFonts w:ascii="Times New Roman" w:hAnsi="Times New Roman" w:cs="Times New Roman"/>
        </w:rPr>
        <w:t>jest średnią prędkością przepływu</w:t>
      </w:r>
      <w:r w:rsidR="00595E0D">
        <w:rPr>
          <w:rFonts w:ascii="Times New Roman" w:hAnsi="Times New Roman" w:cs="Times New Roman"/>
        </w:rPr>
        <w:t xml:space="preserve"> w kablu</w:t>
      </w:r>
      <w:r w:rsidR="00AD2240">
        <w:rPr>
          <w:rFonts w:ascii="Times New Roman" w:hAnsi="Times New Roman" w:cs="Times New Roman"/>
        </w:rPr>
        <w:t>, zaś</w:t>
      </w:r>
    </w:p>
    <w:p w:rsidR="00595E0D" w:rsidRPr="00595E0D" w:rsidRDefault="00AD2240" w:rsidP="00595E0D">
      <w:pPr>
        <w:spacing w:after="0" w:line="240" w:lineRule="auto"/>
        <w:ind w:left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2240">
        <w:rPr>
          <w:rFonts w:ascii="Times New Roman" w:hAnsi="Times New Roman" w:cs="Times New Roman"/>
          <w:position w:val="-14"/>
          <w:lang w:val="en-US"/>
        </w:rPr>
        <w:object w:dxaOrig="4099" w:dyaOrig="380">
          <v:shape id="_x0000_i1030" type="#_x0000_t75" style="width:204.75pt;height:21.75pt" o:ole="">
            <v:imagedata r:id="rId17" o:title="" croptop="-9296f"/>
          </v:shape>
          <o:OLEObject Type="Embed" ProgID="Equation.3" ShapeID="_x0000_i1030" DrawAspect="Content" ObjectID="_1468216613" r:id="rId18"/>
        </w:object>
      </w:r>
      <w:r w:rsidR="00595E0D" w:rsidRPr="00595E0D">
        <w:rPr>
          <w:rFonts w:ascii="Times New Roman" w:hAnsi="Times New Roman" w:cs="Times New Roman"/>
        </w:rPr>
        <w:t>,</w:t>
      </w:r>
      <w:r w:rsidR="00595E0D" w:rsidRPr="00595E0D">
        <w:rPr>
          <w:rFonts w:ascii="Times New Roman" w:hAnsi="Times New Roman" w:cs="Times New Roman"/>
        </w:rPr>
        <w:tab/>
      </w:r>
      <w:r w:rsidR="00595E0D">
        <w:rPr>
          <w:rFonts w:ascii="Times New Roman" w:hAnsi="Times New Roman" w:cs="Times New Roman"/>
        </w:rPr>
        <w:tab/>
      </w:r>
      <w:r w:rsidR="00595E0D">
        <w:rPr>
          <w:rFonts w:ascii="Times New Roman" w:hAnsi="Times New Roman" w:cs="Times New Roman"/>
        </w:rPr>
        <w:tab/>
      </w:r>
      <w:r w:rsidR="00C67610">
        <w:rPr>
          <w:rFonts w:ascii="Times New Roman" w:hAnsi="Times New Roman" w:cs="Times New Roman"/>
        </w:rPr>
        <w:t>(5</w:t>
      </w:r>
      <w:r w:rsidR="00595E0D" w:rsidRPr="00595E0D">
        <w:rPr>
          <w:rFonts w:ascii="Times New Roman" w:hAnsi="Times New Roman" w:cs="Times New Roman"/>
        </w:rPr>
        <w:t>)</w:t>
      </w:r>
    </w:p>
    <w:p w:rsidR="00140611" w:rsidRDefault="00AD2240" w:rsidP="00AD2240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AD2240">
        <w:rPr>
          <w:rFonts w:ascii="Times New Roman" w:hAnsi="Times New Roman" w:cs="Times New Roman"/>
        </w:rPr>
        <w:t xml:space="preserve"> jest współczynnikiem dyfuzji</w:t>
      </w:r>
      <w:r>
        <w:rPr>
          <w:rFonts w:ascii="Times New Roman" w:hAnsi="Times New Roman" w:cs="Times New Roman"/>
        </w:rPr>
        <w:t xml:space="preserve"> (bezpośrednio związanym z </w:t>
      </w:r>
      <w:proofErr w:type="spellStart"/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i/>
          <w:vertAlign w:val="subscript"/>
        </w:rPr>
        <w:t>BC</w:t>
      </w:r>
      <w:proofErr w:type="spellEnd"/>
      <w:r>
        <w:rPr>
          <w:rFonts w:ascii="Times New Roman" w:hAnsi="Times New Roman" w:cs="Times New Roman"/>
        </w:rPr>
        <w:t xml:space="preserve">). </w:t>
      </w:r>
      <w:r w:rsidR="00D13723">
        <w:rPr>
          <w:rFonts w:ascii="Times New Roman" w:hAnsi="Times New Roman" w:cs="Times New Roman"/>
        </w:rPr>
        <w:t>Sytuację eksperymentalną modelowano jako prostokątny skok temperatury zadany jako warunek początkowy</w:t>
      </w:r>
      <w:r w:rsidR="00083A50">
        <w:rPr>
          <w:rFonts w:ascii="Times New Roman" w:hAnsi="Times New Roman" w:cs="Times New Roman"/>
        </w:rPr>
        <w:t>. Dla tak</w:t>
      </w:r>
      <w:r w:rsidR="00595E0D">
        <w:rPr>
          <w:rFonts w:ascii="Times New Roman" w:hAnsi="Times New Roman" w:cs="Times New Roman"/>
        </w:rPr>
        <w:t>iego przypadku znaleziono rozwią</w:t>
      </w:r>
      <w:r w:rsidR="00C67610">
        <w:rPr>
          <w:rFonts w:ascii="Times New Roman" w:hAnsi="Times New Roman" w:cs="Times New Roman"/>
        </w:rPr>
        <w:t>zanie analityczne równania (4</w:t>
      </w:r>
      <w:r w:rsidR="00083A50">
        <w:rPr>
          <w:rFonts w:ascii="Times New Roman" w:hAnsi="Times New Roman" w:cs="Times New Roman"/>
        </w:rPr>
        <w:t xml:space="preserve">). </w:t>
      </w:r>
      <w:r w:rsidR="00595E0D">
        <w:rPr>
          <w:rFonts w:ascii="Times New Roman" w:hAnsi="Times New Roman" w:cs="Times New Roman"/>
        </w:rPr>
        <w:t xml:space="preserve">Następnie poprzez dopasowanie funkcji wykładniczej do rozwiązania analitycznego dla różnych wartości parametrów </w:t>
      </w:r>
      <w:r w:rsidR="00595E0D" w:rsidRPr="00595E0D">
        <w:rPr>
          <w:rFonts w:ascii="Times New Roman" w:hAnsi="Times New Roman" w:cs="Times New Roman"/>
          <w:i/>
        </w:rPr>
        <w:t>x</w:t>
      </w:r>
      <w:r w:rsidR="00595E0D">
        <w:rPr>
          <w:rFonts w:ascii="Times New Roman" w:hAnsi="Times New Roman" w:cs="Times New Roman"/>
        </w:rPr>
        <w:t xml:space="preserve">, </w:t>
      </w:r>
      <w:r w:rsidR="00595E0D" w:rsidRPr="00595E0D">
        <w:rPr>
          <w:rFonts w:ascii="Times New Roman" w:hAnsi="Times New Roman" w:cs="Times New Roman"/>
          <w:i/>
        </w:rPr>
        <w:t>k</w:t>
      </w:r>
      <w:r w:rsidR="00595E0D">
        <w:rPr>
          <w:rFonts w:ascii="Times New Roman" w:hAnsi="Times New Roman" w:cs="Times New Roman"/>
        </w:rPr>
        <w:t xml:space="preserve"> i </w:t>
      </w:r>
      <w:r w:rsidR="00595E0D" w:rsidRPr="00595E0D">
        <w:rPr>
          <w:rFonts w:ascii="Times New Roman" w:hAnsi="Times New Roman" w:cs="Times New Roman"/>
          <w:i/>
        </w:rPr>
        <w:t>v</w:t>
      </w:r>
      <w:r w:rsidR="00595E0D">
        <w:rPr>
          <w:rFonts w:ascii="Times New Roman" w:hAnsi="Times New Roman" w:cs="Times New Roman"/>
        </w:rPr>
        <w:t xml:space="preserve"> określono prosty związek </w:t>
      </w:r>
      <w:r w:rsidR="008C4257">
        <w:rPr>
          <w:rFonts w:ascii="Times New Roman" w:hAnsi="Times New Roman" w:cs="Times New Roman"/>
        </w:rPr>
        <w:t xml:space="preserve">skalujący </w:t>
      </w:r>
      <w:r w:rsidR="00595E0D">
        <w:rPr>
          <w:rFonts w:ascii="Times New Roman" w:hAnsi="Times New Roman" w:cs="Times New Roman"/>
        </w:rPr>
        <w:t>pomiędzy charakterystycznym czasem narastania impulsu a tymi parametrami</w:t>
      </w:r>
      <w:r w:rsidR="008C4257">
        <w:rPr>
          <w:rFonts w:ascii="Times New Roman" w:hAnsi="Times New Roman" w:cs="Times New Roman"/>
        </w:rPr>
        <w:t xml:space="preserve">: </w:t>
      </w:r>
      <w:r w:rsidR="00595E0D">
        <w:rPr>
          <w:rFonts w:ascii="Times New Roman" w:hAnsi="Times New Roman" w:cs="Times New Roman"/>
        </w:rPr>
        <w:t xml:space="preserve"> </w:t>
      </w:r>
      <w:r w:rsidR="00140611" w:rsidRPr="00140611">
        <w:rPr>
          <w:rFonts w:ascii="Symbol" w:hAnsi="Symbol" w:cs="Times New Roman"/>
          <w:i/>
        </w:rPr>
        <w:t></w:t>
      </w:r>
      <w:r w:rsidR="00140611">
        <w:rPr>
          <w:rFonts w:ascii="Times New Roman" w:hAnsi="Times New Roman" w:cs="Times New Roman"/>
          <w:i/>
        </w:rPr>
        <w:t xml:space="preserve"> </w:t>
      </w:r>
      <w:r w:rsidR="00140611">
        <w:rPr>
          <w:rFonts w:ascii="Times New Roman" w:hAnsi="Times New Roman" w:cs="Times New Roman"/>
        </w:rPr>
        <w:t>= (</w:t>
      </w:r>
      <w:proofErr w:type="spellStart"/>
      <w:r w:rsidR="00140611" w:rsidRPr="00140611">
        <w:rPr>
          <w:rFonts w:ascii="Symbol" w:hAnsi="Symbol" w:cs="Times New Roman"/>
        </w:rPr>
        <w:t></w:t>
      </w:r>
      <w:r w:rsidR="00140611" w:rsidRPr="00140611">
        <w:rPr>
          <w:rFonts w:ascii="Times New Roman" w:hAnsi="Times New Roman" w:cs="Times New Roman"/>
          <w:i/>
        </w:rPr>
        <w:t>kx</w:t>
      </w:r>
      <w:proofErr w:type="spellEnd"/>
      <w:r w:rsidR="00140611">
        <w:rPr>
          <w:rFonts w:ascii="Times New Roman" w:hAnsi="Times New Roman" w:cs="Times New Roman"/>
        </w:rPr>
        <w:t>/</w:t>
      </w:r>
      <w:r w:rsidR="00140611" w:rsidRPr="00140611">
        <w:rPr>
          <w:rFonts w:ascii="Times New Roman" w:hAnsi="Times New Roman" w:cs="Times New Roman"/>
          <w:i/>
        </w:rPr>
        <w:t>v</w:t>
      </w:r>
      <w:r w:rsidR="00140611">
        <w:rPr>
          <w:rFonts w:ascii="Times New Roman" w:hAnsi="Times New Roman" w:cs="Times New Roman"/>
          <w:vertAlign w:val="superscript"/>
        </w:rPr>
        <w:t>3</w:t>
      </w:r>
      <w:r w:rsidR="00140611">
        <w:rPr>
          <w:rFonts w:ascii="Times New Roman" w:hAnsi="Times New Roman" w:cs="Times New Roman"/>
        </w:rPr>
        <w:t>)</w:t>
      </w:r>
      <w:r w:rsidR="00140611">
        <w:rPr>
          <w:rFonts w:ascii="Times New Roman" w:hAnsi="Times New Roman" w:cs="Times New Roman"/>
          <w:vertAlign w:val="superscript"/>
        </w:rPr>
        <w:t>1/2</w:t>
      </w:r>
      <w:r w:rsidR="00140611">
        <w:rPr>
          <w:rFonts w:ascii="Times New Roman" w:hAnsi="Times New Roman" w:cs="Times New Roman"/>
        </w:rPr>
        <w:t xml:space="preserve">. Poprzez dopasowanie funkcji wykładniczej do odczytów czujników temperatury rozmieszczonych wzdłuż kabla uzyskuje się zbiór eksperymentalnych wartości </w:t>
      </w:r>
      <w:r w:rsidR="00140611">
        <w:rPr>
          <w:rFonts w:ascii="Symbol" w:hAnsi="Symbol" w:cs="Times New Roman"/>
        </w:rPr>
        <w:t></w:t>
      </w:r>
      <w:r w:rsidR="00140611">
        <w:rPr>
          <w:rFonts w:ascii="Times New Roman" w:hAnsi="Times New Roman" w:cs="Times New Roman"/>
        </w:rPr>
        <w:t xml:space="preserve">. Następnie, korzystając z równania skalującego oraz równania (4), dla każdej wartości charakterystycznego czasu </w:t>
      </w:r>
      <w:r w:rsidR="00140611">
        <w:rPr>
          <w:rFonts w:ascii="Symbol" w:hAnsi="Symbol" w:cs="Times New Roman"/>
        </w:rPr>
        <w:t></w:t>
      </w:r>
      <w:r w:rsidR="00140611">
        <w:rPr>
          <w:rFonts w:ascii="Symbol" w:hAnsi="Symbol" w:cs="Times New Roman"/>
        </w:rPr>
        <w:t></w:t>
      </w:r>
      <w:r w:rsidR="00140611">
        <w:rPr>
          <w:rFonts w:ascii="Times New Roman" w:hAnsi="Times New Roman" w:cs="Times New Roman"/>
        </w:rPr>
        <w:t>można obliczyć</w:t>
      </w:r>
      <w:r w:rsidR="00140611" w:rsidRPr="00140611">
        <w:rPr>
          <w:rFonts w:ascii="Times New Roman" w:hAnsi="Times New Roman" w:cs="Times New Roman"/>
        </w:rPr>
        <w:t xml:space="preserve"> odpowi</w:t>
      </w:r>
      <w:r w:rsidR="00140611">
        <w:rPr>
          <w:rFonts w:ascii="Times New Roman" w:hAnsi="Times New Roman" w:cs="Times New Roman"/>
        </w:rPr>
        <w:t xml:space="preserve">adającą mu wartość </w:t>
      </w:r>
      <w:proofErr w:type="spellStart"/>
      <w:r w:rsidR="00140611">
        <w:rPr>
          <w:rFonts w:ascii="Times New Roman" w:hAnsi="Times New Roman" w:cs="Times New Roman"/>
          <w:i/>
        </w:rPr>
        <w:t>h</w:t>
      </w:r>
      <w:r w:rsidR="00140611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140611">
        <w:rPr>
          <w:rFonts w:ascii="Times New Roman" w:hAnsi="Times New Roman" w:cs="Times New Roman"/>
        </w:rPr>
        <w:t xml:space="preserve">. W naszej pracy zastosowaliśmy powyższą metodę do opracowania </w:t>
      </w:r>
      <w:r w:rsidR="004F052D">
        <w:rPr>
          <w:rFonts w:ascii="Times New Roman" w:hAnsi="Times New Roman" w:cs="Times New Roman"/>
        </w:rPr>
        <w:t xml:space="preserve">posiadanych przez nas danych doświadczalnych. </w:t>
      </w:r>
    </w:p>
    <w:p w:rsidR="004F052D" w:rsidRPr="00C67610" w:rsidRDefault="004F052D" w:rsidP="004F052D">
      <w:pPr>
        <w:pStyle w:val="Akapitzlist"/>
        <w:numPr>
          <w:ilvl w:val="0"/>
          <w:numId w:val="3"/>
        </w:numPr>
        <w:spacing w:after="0" w:line="240" w:lineRule="auto"/>
        <w:ind w:left="454" w:hanging="227"/>
        <w:jc w:val="both"/>
      </w:pPr>
      <w:r>
        <w:rPr>
          <w:rFonts w:ascii="Times New Roman" w:hAnsi="Times New Roman" w:cs="Times New Roman"/>
        </w:rPr>
        <w:t>Podczas analizy danych doświadczalnych za pomocą obu powyższych metod zauważyliśmy, że modele matematyczne</w:t>
      </w:r>
      <w:r w:rsidR="001F7B62">
        <w:rPr>
          <w:rFonts w:ascii="Times New Roman" w:hAnsi="Times New Roman" w:cs="Times New Roman"/>
        </w:rPr>
        <w:t xml:space="preserve"> za</w:t>
      </w:r>
      <w:r w:rsidR="00751529">
        <w:rPr>
          <w:rFonts w:ascii="Times New Roman" w:hAnsi="Times New Roman" w:cs="Times New Roman"/>
        </w:rPr>
        <w:t>proponowane w pracach [12] i [14</w:t>
      </w:r>
      <w:r w:rsidR="001F7B6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nie są ze sobą spójne –</w:t>
      </w:r>
      <w:r w:rsidR="001F7B62">
        <w:rPr>
          <w:rFonts w:ascii="Times New Roman" w:hAnsi="Times New Roman" w:cs="Times New Roman"/>
        </w:rPr>
        <w:t xml:space="preserve"> model użyty w pracy [12] zakłada, że na brzegu kabla nastąpił prostokątny skok temperatury, natomiast z modelu użytego w pracy [1</w:t>
      </w:r>
      <w:r w:rsidR="00751529">
        <w:rPr>
          <w:rFonts w:ascii="Times New Roman" w:hAnsi="Times New Roman" w:cs="Times New Roman"/>
        </w:rPr>
        <w:t>4</w:t>
      </w:r>
      <w:r w:rsidR="001F7B62">
        <w:rPr>
          <w:rFonts w:ascii="Times New Roman" w:hAnsi="Times New Roman" w:cs="Times New Roman"/>
        </w:rPr>
        <w:t>] wynika, że temperatura na brzegu kabla</w:t>
      </w:r>
      <w:r w:rsidR="00C67610">
        <w:rPr>
          <w:rFonts w:ascii="Times New Roman" w:hAnsi="Times New Roman" w:cs="Times New Roman"/>
        </w:rPr>
        <w:t xml:space="preserve"> </w:t>
      </w:r>
      <w:r w:rsidR="001F7B62">
        <w:rPr>
          <w:rFonts w:ascii="Times New Roman" w:hAnsi="Times New Roman" w:cs="Times New Roman"/>
        </w:rPr>
        <w:t>wzrasta w miarę upływu czasu</w:t>
      </w:r>
      <w:r w:rsidR="00C67610">
        <w:rPr>
          <w:rFonts w:ascii="Times New Roman" w:hAnsi="Times New Roman" w:cs="Times New Roman"/>
        </w:rPr>
        <w:t xml:space="preserve"> zgodnie z równaniem</w:t>
      </w:r>
    </w:p>
    <w:p w:rsidR="00C67610" w:rsidRPr="00C67610" w:rsidRDefault="00C67610" w:rsidP="00C67610">
      <w:pPr>
        <w:pStyle w:val="Akapitzlist"/>
        <w:spacing w:after="0" w:line="240" w:lineRule="auto"/>
        <w:ind w:left="454"/>
        <w:jc w:val="right"/>
        <w:rPr>
          <w:rFonts w:ascii="Times New Roman" w:hAnsi="Times New Roman" w:cs="Times New Roman"/>
        </w:rPr>
      </w:pPr>
      <w:r w:rsidRPr="00C67610">
        <w:rPr>
          <w:rFonts w:ascii="Times New Roman" w:hAnsi="Times New Roman" w:cs="Times New Roman"/>
          <w:position w:val="-30"/>
        </w:rPr>
        <w:object w:dxaOrig="3800" w:dyaOrig="720">
          <v:shape id="_x0000_i1031" type="#_x0000_t75" style="width:189.75pt;height:36pt" o:ole="">
            <v:imagedata r:id="rId19" o:title=""/>
          </v:shape>
          <o:OLEObject Type="Embed" ProgID="Equation.3" ShapeID="_x0000_i1031" DrawAspect="Content" ObjectID="_1468216614" r:id="rId20"/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7610">
        <w:rPr>
          <w:rFonts w:ascii="Times New Roman" w:hAnsi="Times New Roman" w:cs="Times New Roman"/>
        </w:rPr>
        <w:t>(6)</w:t>
      </w:r>
    </w:p>
    <w:p w:rsidR="00C67610" w:rsidRDefault="00A40EAF" w:rsidP="00C67610">
      <w:pPr>
        <w:pStyle w:val="Akapitzlist"/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Niestety jednoznaczne rozstrzygnięcie problemu, który z modeli jest bliższy rzeczywistości</w:t>
      </w:r>
      <w:r w:rsidR="00C67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było</w:t>
      </w:r>
      <w:r w:rsidR="00C67610">
        <w:rPr>
          <w:rFonts w:ascii="Times New Roman" w:hAnsi="Times New Roman" w:cs="Times New Roman"/>
        </w:rPr>
        <w:t xml:space="preserve"> możliwe</w:t>
      </w:r>
      <w:r>
        <w:rPr>
          <w:rFonts w:ascii="Times New Roman" w:hAnsi="Times New Roman" w:cs="Times New Roman"/>
        </w:rPr>
        <w:t>,</w:t>
      </w:r>
      <w:r w:rsidR="00C67610">
        <w:rPr>
          <w:rFonts w:ascii="Times New Roman" w:hAnsi="Times New Roman" w:cs="Times New Roman"/>
        </w:rPr>
        <w:t xml:space="preserve"> ponieważ w </w:t>
      </w:r>
      <w:r>
        <w:rPr>
          <w:rFonts w:ascii="Times New Roman" w:hAnsi="Times New Roman" w:cs="Times New Roman"/>
        </w:rPr>
        <w:t xml:space="preserve">analizowanym </w:t>
      </w:r>
      <w:r w:rsidR="00C67610">
        <w:rPr>
          <w:rFonts w:ascii="Times New Roman" w:hAnsi="Times New Roman" w:cs="Times New Roman"/>
        </w:rPr>
        <w:t xml:space="preserve">eksperymencie </w:t>
      </w:r>
      <w:r>
        <w:rPr>
          <w:rFonts w:ascii="Times New Roman" w:hAnsi="Times New Roman" w:cs="Times New Roman"/>
        </w:rPr>
        <w:t xml:space="preserve">żaden z termometrów nie był umieszczony dokładnie na brzegu kabla. Aby sprawdzić czy sposób sformułowania modelu ma istotny wpływ na równanie skalujące oraz wynikające z niego wartości </w:t>
      </w:r>
      <w:proofErr w:type="spellStart"/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i/>
          <w:vertAlign w:val="subscript"/>
        </w:rPr>
        <w:t>BC</w:t>
      </w:r>
      <w:proofErr w:type="spellEnd"/>
      <w:r>
        <w:rPr>
          <w:rFonts w:ascii="Times New Roman" w:hAnsi="Times New Roman" w:cs="Times New Roman"/>
        </w:rPr>
        <w:t xml:space="preserve">, </w:t>
      </w:r>
      <w:r w:rsidR="001332A5">
        <w:rPr>
          <w:rFonts w:ascii="Times New Roman" w:hAnsi="Times New Roman" w:cs="Times New Roman"/>
        </w:rPr>
        <w:t>zaproponowaliśmy pierwsz</w:t>
      </w:r>
      <w:r w:rsidR="00751529">
        <w:rPr>
          <w:rFonts w:ascii="Times New Roman" w:hAnsi="Times New Roman" w:cs="Times New Roman"/>
        </w:rPr>
        <w:t xml:space="preserve">ą modyfikację </w:t>
      </w:r>
      <w:r w:rsidR="00751529">
        <w:rPr>
          <w:rFonts w:ascii="Times New Roman" w:hAnsi="Times New Roman" w:cs="Times New Roman"/>
        </w:rPr>
        <w:lastRenderedPageBreak/>
        <w:t>metody z pracy [14</w:t>
      </w:r>
      <w:r w:rsidR="001332A5">
        <w:rPr>
          <w:rFonts w:ascii="Times New Roman" w:hAnsi="Times New Roman" w:cs="Times New Roman"/>
        </w:rPr>
        <w:t xml:space="preserve">], a mianowicie </w:t>
      </w:r>
      <w:r>
        <w:rPr>
          <w:rFonts w:ascii="Times New Roman" w:hAnsi="Times New Roman" w:cs="Times New Roman"/>
        </w:rPr>
        <w:t xml:space="preserve">rozwiązaliśmy równanie (4) z warunkiem brzegowym: </w:t>
      </w:r>
      <w:r w:rsidR="00DC057C" w:rsidRPr="00C67610">
        <w:rPr>
          <w:rFonts w:ascii="Times New Roman" w:hAnsi="Times New Roman" w:cs="Times New Roman"/>
          <w:position w:val="-30"/>
          <w:lang w:val="en-US"/>
        </w:rPr>
        <w:object w:dxaOrig="2400" w:dyaOrig="700">
          <v:shape id="_x0000_i1032" type="#_x0000_t75" style="width:120pt;height:35.25pt" o:ole="">
            <v:imagedata r:id="rId21" o:title=""/>
          </v:shape>
          <o:OLEObject Type="Embed" ProgID="Equation.3" ShapeID="_x0000_i1032" DrawAspect="Content" ObjectID="_1468216615" r:id="rId22"/>
        </w:object>
      </w:r>
      <w:r w:rsidRPr="00A40EAF">
        <w:rPr>
          <w:rFonts w:ascii="Times New Roman" w:hAnsi="Times New Roman" w:cs="Times New Roman"/>
        </w:rPr>
        <w:t xml:space="preserve">, zgodnym z warunkiem </w:t>
      </w:r>
      <w:r>
        <w:rPr>
          <w:rFonts w:ascii="Times New Roman" w:hAnsi="Times New Roman" w:cs="Times New Roman"/>
        </w:rPr>
        <w:t xml:space="preserve">(3) </w:t>
      </w:r>
      <w:r w:rsidRPr="00A40EAF">
        <w:rPr>
          <w:rFonts w:ascii="Times New Roman" w:hAnsi="Times New Roman" w:cs="Times New Roman"/>
        </w:rPr>
        <w:t>zastosowanym w pracy [12]</w:t>
      </w:r>
      <w:r>
        <w:rPr>
          <w:rFonts w:ascii="Times New Roman" w:hAnsi="Times New Roman" w:cs="Times New Roman"/>
        </w:rPr>
        <w:t xml:space="preserve">. Uzyskane rozwiązanie analityczne zostało przez nas użyte do wyprowadzenia nowego równania skalującego o postaci: </w:t>
      </w:r>
      <w:r w:rsidR="00EE34A4" w:rsidRPr="00140611">
        <w:rPr>
          <w:rFonts w:ascii="Symbol" w:hAnsi="Symbol" w:cs="Times New Roman"/>
          <w:i/>
        </w:rPr>
        <w:t></w:t>
      </w:r>
      <w:r w:rsidR="00EE34A4">
        <w:rPr>
          <w:rFonts w:ascii="Times New Roman" w:hAnsi="Times New Roman" w:cs="Times New Roman"/>
          <w:i/>
        </w:rPr>
        <w:t xml:space="preserve"> </w:t>
      </w:r>
      <w:r w:rsidR="00EE34A4">
        <w:rPr>
          <w:rFonts w:ascii="Times New Roman" w:hAnsi="Times New Roman" w:cs="Times New Roman"/>
        </w:rPr>
        <w:t>= [</w:t>
      </w:r>
      <w:proofErr w:type="spellStart"/>
      <w:r w:rsidR="00EE34A4">
        <w:rPr>
          <w:rFonts w:ascii="Symbol" w:hAnsi="Symbol" w:cs="Times New Roman"/>
        </w:rPr>
        <w:t></w:t>
      </w:r>
      <w:r w:rsidR="00EE34A4">
        <w:rPr>
          <w:rFonts w:ascii="Symbol" w:hAnsi="Symbol" w:cs="Times New Roman"/>
        </w:rPr>
        <w:t></w:t>
      </w:r>
      <w:r w:rsidR="00EE34A4" w:rsidRPr="00140611">
        <w:rPr>
          <w:rFonts w:ascii="Times New Roman" w:hAnsi="Times New Roman" w:cs="Times New Roman"/>
          <w:i/>
        </w:rPr>
        <w:t>kx</w:t>
      </w:r>
      <w:proofErr w:type="spellEnd"/>
      <w:r w:rsidR="00EE34A4">
        <w:rPr>
          <w:rFonts w:ascii="Times New Roman" w:hAnsi="Times New Roman" w:cs="Times New Roman"/>
        </w:rPr>
        <w:t>/(9</w:t>
      </w:r>
      <w:r w:rsidR="00EE34A4" w:rsidRPr="00140611">
        <w:rPr>
          <w:rFonts w:ascii="Times New Roman" w:hAnsi="Times New Roman" w:cs="Times New Roman"/>
          <w:i/>
        </w:rPr>
        <w:t>v</w:t>
      </w:r>
      <w:r w:rsidR="00EE34A4">
        <w:rPr>
          <w:rFonts w:ascii="Times New Roman" w:hAnsi="Times New Roman" w:cs="Times New Roman"/>
          <w:vertAlign w:val="superscript"/>
        </w:rPr>
        <w:t>3</w:t>
      </w:r>
      <w:r w:rsidR="00EE34A4">
        <w:rPr>
          <w:rFonts w:ascii="Times New Roman" w:hAnsi="Times New Roman" w:cs="Times New Roman"/>
        </w:rPr>
        <w:t>)]</w:t>
      </w:r>
      <w:r w:rsidR="00EE34A4">
        <w:rPr>
          <w:rFonts w:ascii="Times New Roman" w:hAnsi="Times New Roman" w:cs="Times New Roman"/>
          <w:vertAlign w:val="superscript"/>
        </w:rPr>
        <w:t>1/2</w:t>
      </w:r>
      <w:r w:rsidR="00EE34A4">
        <w:rPr>
          <w:rFonts w:ascii="Times New Roman" w:hAnsi="Times New Roman" w:cs="Times New Roman"/>
        </w:rPr>
        <w:t xml:space="preserve">. Można zauważyć, że wartości </w:t>
      </w:r>
      <w:proofErr w:type="spellStart"/>
      <w:r w:rsidR="00EE34A4">
        <w:rPr>
          <w:rFonts w:ascii="Times New Roman" w:hAnsi="Times New Roman" w:cs="Times New Roman"/>
          <w:i/>
        </w:rPr>
        <w:t>h</w:t>
      </w:r>
      <w:r w:rsidR="00EE34A4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EE34A4">
        <w:rPr>
          <w:rFonts w:ascii="Times New Roman" w:hAnsi="Times New Roman" w:cs="Times New Roman"/>
        </w:rPr>
        <w:t xml:space="preserve"> wynikające z tego równania są ok. 1.8 razy </w:t>
      </w:r>
      <w:r w:rsidR="001332A5">
        <w:rPr>
          <w:rFonts w:ascii="Times New Roman" w:hAnsi="Times New Roman" w:cs="Times New Roman"/>
        </w:rPr>
        <w:t>mniejsze</w:t>
      </w:r>
      <w:r w:rsidR="00EE34A4">
        <w:rPr>
          <w:rFonts w:ascii="Times New Roman" w:hAnsi="Times New Roman" w:cs="Times New Roman"/>
        </w:rPr>
        <w:t xml:space="preserve"> od otrzymanych za pomocą oryginalnego ró</w:t>
      </w:r>
      <w:r w:rsidR="00751529">
        <w:rPr>
          <w:rFonts w:ascii="Times New Roman" w:hAnsi="Times New Roman" w:cs="Times New Roman"/>
        </w:rPr>
        <w:t>wnania skalującego z pracy [14</w:t>
      </w:r>
      <w:r w:rsidR="001332A5">
        <w:rPr>
          <w:rFonts w:ascii="Times New Roman" w:hAnsi="Times New Roman" w:cs="Times New Roman"/>
        </w:rPr>
        <w:t>], co stanowi istotną różnicę.</w:t>
      </w:r>
    </w:p>
    <w:p w:rsidR="001332A5" w:rsidRPr="00DC057C" w:rsidRDefault="0035584B" w:rsidP="001332A5">
      <w:pPr>
        <w:pStyle w:val="Akapitzlist"/>
        <w:numPr>
          <w:ilvl w:val="0"/>
          <w:numId w:val="3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202" style="position:absolute;left:0;text-align:left;margin-left:304.8pt;margin-top:38.85pt;width:194.25pt;height:210pt;z-index:251661312" stroked="f">
            <v:textbox style="mso-next-textbox:#_x0000_s1028">
              <w:txbxContent>
                <w:p w:rsidR="0048361D" w:rsidRPr="00A0308E" w:rsidRDefault="0048361D" w:rsidP="00A0308E">
                  <w:pPr>
                    <w:spacing w:after="0" w:line="240" w:lineRule="auto"/>
                    <w:jc w:val="both"/>
                    <w:rPr>
                      <w:sz w:val="6"/>
                      <w:szCs w:val="6"/>
                    </w:rPr>
                  </w:pPr>
                  <w:r>
                    <w:object w:dxaOrig="11102" w:dyaOrig="10222">
                      <v:shape id="_x0000_i1042" type="#_x0000_t75" style="width:177pt;height:162.75pt" o:ole="">
                        <v:imagedata r:id="rId23" o:title=""/>
                      </v:shape>
                      <o:OLEObject Type="Embed" ProgID="Unknown" ShapeID="_x0000_i1042" DrawAspect="Content" ObjectID="_1468216619" r:id="rId24"/>
                    </w:object>
                  </w:r>
                </w:p>
                <w:p w:rsidR="0048361D" w:rsidRPr="00A0308E" w:rsidRDefault="0048361D" w:rsidP="00A0308E">
                  <w:pPr>
                    <w:spacing w:before="60"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0308E">
                    <w:rPr>
                      <w:rFonts w:ascii="Times New Roman" w:hAnsi="Times New Roman" w:cs="Times New Roman"/>
                      <w:b/>
                    </w:rPr>
                    <w:t>Rys. 2.</w:t>
                  </w:r>
                  <w:r>
                    <w:rPr>
                      <w:rFonts w:ascii="Times New Roman" w:hAnsi="Times New Roman" w:cs="Times New Roman"/>
                    </w:rPr>
                    <w:t xml:space="preserve"> Porównanie wartości </w:t>
                  </w:r>
                  <w:proofErr w:type="spellStart"/>
                  <w:r w:rsidRPr="00A0308E">
                    <w:rPr>
                      <w:rFonts w:ascii="Times New Roman" w:hAnsi="Times New Roman" w:cs="Times New Roman"/>
                      <w:i/>
                    </w:rPr>
                    <w:t>h</w:t>
                  </w:r>
                  <w:r w:rsidRPr="00A0308E">
                    <w:rPr>
                      <w:rFonts w:ascii="Times New Roman" w:hAnsi="Times New Roman" w:cs="Times New Roman"/>
                      <w:i/>
                      <w:vertAlign w:val="subscript"/>
                    </w:rPr>
                    <w:t>BC</w:t>
                  </w:r>
                  <w:proofErr w:type="spellEnd"/>
                  <w:r w:rsidRPr="00A0308E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dla kabla TFPS otrzymanych różnymi metodami.</w:t>
                  </w:r>
                </w:p>
              </w:txbxContent>
            </v:textbox>
            <w10:wrap type="square"/>
          </v:shape>
        </w:pict>
      </w:r>
      <w:r w:rsidR="001332A5">
        <w:rPr>
          <w:rFonts w:ascii="Times New Roman" w:hAnsi="Times New Roman" w:cs="Times New Roman"/>
        </w:rPr>
        <w:t xml:space="preserve">Aby maksymalnie zbliżyć </w:t>
      </w:r>
      <w:r w:rsidR="00A4023F">
        <w:rPr>
          <w:rFonts w:ascii="Times New Roman" w:hAnsi="Times New Roman" w:cs="Times New Roman"/>
        </w:rPr>
        <w:t xml:space="preserve">stosowany </w:t>
      </w:r>
      <w:r w:rsidR="001332A5">
        <w:rPr>
          <w:rFonts w:ascii="Times New Roman" w:hAnsi="Times New Roman" w:cs="Times New Roman"/>
        </w:rPr>
        <w:t xml:space="preserve">model </w:t>
      </w:r>
      <w:r w:rsidR="00A4023F">
        <w:rPr>
          <w:rFonts w:ascii="Times New Roman" w:hAnsi="Times New Roman" w:cs="Times New Roman"/>
        </w:rPr>
        <w:t xml:space="preserve">matematyczny </w:t>
      </w:r>
      <w:r w:rsidR="001332A5">
        <w:rPr>
          <w:rFonts w:ascii="Times New Roman" w:hAnsi="Times New Roman" w:cs="Times New Roman"/>
        </w:rPr>
        <w:t xml:space="preserve">do rzeczywistości zaproponowaliśmy druga modyfikację metody. Założyliśmy, że ewolucja czasowa temperatury na brzegu kabla powinna być zbliżona do odczytu termometru umieszczonego na rurze doprowadzającej hel do kabla, w niewielkiej odległości od jego wlotu. Odczyty tego termometru aproksymowaliśmy za pomocą funkcji wykładniczej. Następnie rozwiązaliśmy równanie (4) z warunkiem </w:t>
      </w:r>
      <w:r w:rsidR="001332A5" w:rsidRPr="00DC057C">
        <w:rPr>
          <w:rFonts w:ascii="Times New Roman" w:hAnsi="Times New Roman" w:cs="Times New Roman"/>
        </w:rPr>
        <w:t>brzegowym</w:t>
      </w:r>
      <w:r w:rsidR="00DC057C" w:rsidRPr="00DC057C">
        <w:rPr>
          <w:rFonts w:ascii="Times New Roman" w:hAnsi="Times New Roman" w:cs="Times New Roman"/>
        </w:rPr>
        <w:t>:</w:t>
      </w:r>
    </w:p>
    <w:p w:rsidR="00DC057C" w:rsidRPr="00DC057C" w:rsidRDefault="00A4023F" w:rsidP="00DC05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057C">
        <w:rPr>
          <w:position w:val="-30"/>
        </w:rPr>
        <w:object w:dxaOrig="4959" w:dyaOrig="700">
          <v:shape id="_x0000_i1033" type="#_x0000_t75" style="width:248.25pt;height:35.25pt" o:ole="">
            <v:imagedata r:id="rId25" o:title=""/>
          </v:shape>
          <o:OLEObject Type="Embed" ProgID="Equation.3" ShapeID="_x0000_i1033" DrawAspect="Content" ObjectID="_1468216616" r:id="rId26"/>
        </w:object>
      </w:r>
      <w:r w:rsidR="00A0308E">
        <w:rPr>
          <w:rFonts w:ascii="Times New Roman" w:hAnsi="Times New Roman" w:cs="Times New Roman"/>
        </w:rPr>
        <w:t xml:space="preserve">,     </w:t>
      </w:r>
      <w:r w:rsidR="00DC057C" w:rsidRPr="00DC057C">
        <w:rPr>
          <w:rFonts w:ascii="Times New Roman" w:hAnsi="Times New Roman" w:cs="Times New Roman"/>
        </w:rPr>
        <w:t>(7)</w:t>
      </w:r>
    </w:p>
    <w:p w:rsidR="00F364F4" w:rsidRDefault="00A4023F" w:rsidP="00A4023F">
      <w:pPr>
        <w:tabs>
          <w:tab w:val="left" w:pos="1988"/>
          <w:tab w:val="right" w:pos="9072"/>
        </w:tabs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</w:t>
      </w:r>
      <w:r>
        <w:rPr>
          <w:rFonts w:ascii="Symbol" w:hAnsi="Symbol" w:cs="Times New Roman"/>
          <w:i/>
        </w:rPr>
        <w:t></w:t>
      </w:r>
      <w:proofErr w:type="spellStart"/>
      <w:r>
        <w:rPr>
          <w:rFonts w:ascii="Times New Roman" w:hAnsi="Times New Roman" w:cs="Times New Roman"/>
          <w:i/>
          <w:vertAlign w:val="subscript"/>
        </w:rPr>
        <w:t>ini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jest charakterystycznym czasem narastania impulsu termicznego rejestrowanego przez termometr umieszczony w pobliżu brzegu kabla</w:t>
      </w:r>
      <w:r w:rsidR="001B4D8E">
        <w:rPr>
          <w:rFonts w:ascii="Times New Roman" w:hAnsi="Times New Roman" w:cs="Times New Roman"/>
        </w:rPr>
        <w:t xml:space="preserve">. Za pomocą otrzymanego rozwiązania analitycznego otrzymaliśmy kolejne równanie skalujące o postaci: </w:t>
      </w:r>
      <w:r w:rsidR="001B4D8E" w:rsidRPr="00140611">
        <w:rPr>
          <w:rFonts w:ascii="Symbol" w:hAnsi="Symbol" w:cs="Times New Roman"/>
          <w:i/>
        </w:rPr>
        <w:t></w:t>
      </w:r>
      <w:r w:rsidR="001B4D8E">
        <w:rPr>
          <w:rFonts w:ascii="Times New Roman" w:hAnsi="Times New Roman" w:cs="Times New Roman"/>
          <w:i/>
        </w:rPr>
        <w:t xml:space="preserve"> </w:t>
      </w:r>
      <w:r w:rsidR="001B4D8E">
        <w:rPr>
          <w:rFonts w:ascii="Times New Roman" w:hAnsi="Times New Roman" w:cs="Times New Roman"/>
        </w:rPr>
        <w:t>= 1.3558</w:t>
      </w:r>
      <w:r w:rsidR="001B4D8E">
        <w:rPr>
          <w:rFonts w:ascii="Symbol" w:hAnsi="Symbol" w:cs="Times New Roman"/>
        </w:rPr>
        <w:t></w:t>
      </w:r>
      <w:r w:rsidR="001B4D8E" w:rsidRPr="00140611">
        <w:rPr>
          <w:rFonts w:ascii="Times New Roman" w:hAnsi="Times New Roman" w:cs="Times New Roman"/>
          <w:i/>
        </w:rPr>
        <w:t>kx</w:t>
      </w:r>
      <w:r w:rsidR="001B4D8E">
        <w:rPr>
          <w:rFonts w:ascii="Times New Roman" w:hAnsi="Times New Roman" w:cs="Times New Roman"/>
        </w:rPr>
        <w:t>/</w:t>
      </w:r>
      <w:r w:rsidR="001B4D8E" w:rsidRPr="00140611">
        <w:rPr>
          <w:rFonts w:ascii="Times New Roman" w:hAnsi="Times New Roman" w:cs="Times New Roman"/>
          <w:i/>
        </w:rPr>
        <w:t>v</w:t>
      </w:r>
      <w:r w:rsidR="001B4D8E">
        <w:rPr>
          <w:rFonts w:ascii="Times New Roman" w:hAnsi="Times New Roman" w:cs="Times New Roman"/>
          <w:vertAlign w:val="superscript"/>
        </w:rPr>
        <w:t>3</w:t>
      </w:r>
      <w:r w:rsidR="001B4D8E">
        <w:rPr>
          <w:rFonts w:ascii="Times New Roman" w:hAnsi="Times New Roman" w:cs="Times New Roman"/>
        </w:rPr>
        <w:t>)</w:t>
      </w:r>
      <w:r w:rsidR="001B4D8E">
        <w:rPr>
          <w:rFonts w:ascii="Times New Roman" w:hAnsi="Times New Roman" w:cs="Times New Roman"/>
          <w:vertAlign w:val="superscript"/>
        </w:rPr>
        <w:t>1/2</w:t>
      </w:r>
      <w:r w:rsidR="001B4D8E">
        <w:rPr>
          <w:rFonts w:ascii="Times New Roman" w:hAnsi="Times New Roman" w:cs="Times New Roman"/>
        </w:rPr>
        <w:t>. Stały czynnik występujący w tym równaniu okazał się tylko nieznacznie większy niż w poprzednim przypadku.</w:t>
      </w:r>
    </w:p>
    <w:p w:rsidR="0002007C" w:rsidRDefault="0035584B" w:rsidP="0002007C">
      <w:pPr>
        <w:pStyle w:val="Akapitzlist"/>
        <w:numPr>
          <w:ilvl w:val="0"/>
          <w:numId w:val="3"/>
        </w:numPr>
        <w:tabs>
          <w:tab w:val="left" w:pos="1988"/>
          <w:tab w:val="right" w:pos="9072"/>
        </w:tabs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1" type="#_x0000_t202" style="position:absolute;left:0;text-align:left;margin-left:303.6pt;margin-top:33.45pt;width:190.2pt;height:204.45pt;z-index:251662336" stroked="f">
            <v:textbox style="mso-next-textbox:#_x0000_s1031;mso-fit-shape-to-text:t">
              <w:txbxContent>
                <w:p w:rsidR="0048361D" w:rsidRPr="00E254DC" w:rsidRDefault="0048361D" w:rsidP="000E2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2741">
                    <w:rPr>
                      <w:lang w:val="en-US"/>
                    </w:rPr>
                    <w:object w:dxaOrig="10922" w:dyaOrig="7422">
                      <v:shape id="_x0000_i1036" type="#_x0000_t75" style="width:179.25pt;height:121.5pt" o:ole="">
                        <v:imagedata r:id="rId27" o:title=""/>
                      </v:shape>
                      <o:OLEObject Type="Embed" ProgID="Unknown" ShapeID="_x0000_i1036" DrawAspect="Content" ObjectID="_1468216620" r:id="rId28"/>
                    </w:object>
                  </w:r>
                  <w:r w:rsidRPr="000E2DD6">
                    <w:rPr>
                      <w:rFonts w:ascii="Times New Roman" w:hAnsi="Times New Roman" w:cs="Times New Roman"/>
                      <w:b/>
                    </w:rPr>
                    <w:t>Rys. 3.</w:t>
                  </w:r>
                  <w:r>
                    <w:rPr>
                      <w:rFonts w:ascii="Times New Roman" w:hAnsi="Times New Roman" w:cs="Times New Roman"/>
                    </w:rPr>
                    <w:t xml:space="preserve"> Wartości </w:t>
                  </w:r>
                  <w:proofErr w:type="spellStart"/>
                  <w:r w:rsidRPr="00A0308E">
                    <w:rPr>
                      <w:rFonts w:ascii="Times New Roman" w:hAnsi="Times New Roman" w:cs="Times New Roman"/>
                      <w:i/>
                    </w:rPr>
                    <w:t>h</w:t>
                  </w:r>
                  <w:r w:rsidRPr="00A0308E">
                    <w:rPr>
                      <w:rFonts w:ascii="Times New Roman" w:hAnsi="Times New Roman" w:cs="Times New Roman"/>
                      <w:i/>
                      <w:vertAlign w:val="subscript"/>
                    </w:rPr>
                    <w:t>BC</w:t>
                  </w:r>
                  <w:proofErr w:type="spellEnd"/>
                  <w:r w:rsidRPr="00A0308E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dla kabla TFS otrzymane metodą bezpośrednią na podstawie pomiarów temperatury w stanach stacjonarnych po ogrzaniu segmentu kabla za pomocą grzejnika umieszczonego na powierzchni kabla. </w:t>
                  </w:r>
                </w:p>
              </w:txbxContent>
            </v:textbox>
            <w10:wrap type="square"/>
          </v:shape>
        </w:pict>
      </w:r>
      <w:r w:rsidR="00CA1BCF">
        <w:rPr>
          <w:rFonts w:ascii="Times New Roman" w:hAnsi="Times New Roman" w:cs="Times New Roman"/>
        </w:rPr>
        <w:t xml:space="preserve">Wyniki otrzymane za pomocą </w:t>
      </w:r>
      <w:r w:rsidR="0002007C">
        <w:rPr>
          <w:rFonts w:ascii="Times New Roman" w:hAnsi="Times New Roman" w:cs="Times New Roman"/>
        </w:rPr>
        <w:t>oryginalnej</w:t>
      </w:r>
      <w:r w:rsidR="00CA1BCF">
        <w:rPr>
          <w:rFonts w:ascii="Times New Roman" w:hAnsi="Times New Roman" w:cs="Times New Roman"/>
        </w:rPr>
        <w:t xml:space="preserve"> </w:t>
      </w:r>
      <w:r w:rsidR="00A0308E">
        <w:rPr>
          <w:rFonts w:ascii="Times New Roman" w:hAnsi="Times New Roman" w:cs="Times New Roman"/>
        </w:rPr>
        <w:t xml:space="preserve">(OR) </w:t>
      </w:r>
      <w:r w:rsidR="00CA1BCF">
        <w:rPr>
          <w:rFonts w:ascii="Times New Roman" w:hAnsi="Times New Roman" w:cs="Times New Roman"/>
        </w:rPr>
        <w:t xml:space="preserve">metody z pracy </w:t>
      </w:r>
      <w:r w:rsidR="00751529">
        <w:rPr>
          <w:rFonts w:ascii="Times New Roman" w:hAnsi="Times New Roman" w:cs="Times New Roman"/>
        </w:rPr>
        <w:t xml:space="preserve"> [14</w:t>
      </w:r>
      <w:r w:rsidR="0002007C">
        <w:rPr>
          <w:rFonts w:ascii="Times New Roman" w:hAnsi="Times New Roman" w:cs="Times New Roman"/>
        </w:rPr>
        <w:t>]</w:t>
      </w:r>
      <w:r w:rsidR="00CA1BCF">
        <w:rPr>
          <w:rFonts w:ascii="Times New Roman" w:hAnsi="Times New Roman" w:cs="Times New Roman"/>
        </w:rPr>
        <w:t xml:space="preserve"> i</w:t>
      </w:r>
      <w:r w:rsidR="0002007C">
        <w:rPr>
          <w:rFonts w:ascii="Times New Roman" w:hAnsi="Times New Roman" w:cs="Times New Roman"/>
        </w:rPr>
        <w:t xml:space="preserve"> jej obu modyfikacji</w:t>
      </w:r>
      <w:r w:rsidR="00A0308E">
        <w:rPr>
          <w:rFonts w:ascii="Times New Roman" w:hAnsi="Times New Roman" w:cs="Times New Roman"/>
        </w:rPr>
        <w:t xml:space="preserve"> (M1 i M2)</w:t>
      </w:r>
      <w:r w:rsidR="0002007C">
        <w:rPr>
          <w:rFonts w:ascii="Times New Roman" w:hAnsi="Times New Roman" w:cs="Times New Roman"/>
        </w:rPr>
        <w:t xml:space="preserve"> </w:t>
      </w:r>
      <w:proofErr w:type="spellStart"/>
      <w:r w:rsidR="0002007C">
        <w:rPr>
          <w:rFonts w:ascii="Times New Roman" w:hAnsi="Times New Roman" w:cs="Times New Roman"/>
        </w:rPr>
        <w:t>zaproponowa</w:t>
      </w:r>
      <w:r w:rsidR="00751529">
        <w:rPr>
          <w:rFonts w:ascii="Times New Roman" w:hAnsi="Times New Roman" w:cs="Times New Roman"/>
        </w:rPr>
        <w:t>-</w:t>
      </w:r>
      <w:r w:rsidR="0002007C">
        <w:rPr>
          <w:rFonts w:ascii="Times New Roman" w:hAnsi="Times New Roman" w:cs="Times New Roman"/>
        </w:rPr>
        <w:t>nych</w:t>
      </w:r>
      <w:proofErr w:type="spellEnd"/>
      <w:r w:rsidR="0002007C">
        <w:rPr>
          <w:rFonts w:ascii="Times New Roman" w:hAnsi="Times New Roman" w:cs="Times New Roman"/>
        </w:rPr>
        <w:t xml:space="preserve"> przez nas, </w:t>
      </w:r>
      <w:r w:rsidR="00CA1BCF">
        <w:rPr>
          <w:rFonts w:ascii="Times New Roman" w:hAnsi="Times New Roman" w:cs="Times New Roman"/>
        </w:rPr>
        <w:t xml:space="preserve">a także za pomocą metody z pracy [12], </w:t>
      </w:r>
      <w:r w:rsidR="0002007C">
        <w:rPr>
          <w:rFonts w:ascii="Times New Roman" w:hAnsi="Times New Roman" w:cs="Times New Roman"/>
        </w:rPr>
        <w:t>po opracowaniu statystycznym</w:t>
      </w:r>
      <w:r w:rsidR="00CA1BCF">
        <w:rPr>
          <w:rFonts w:ascii="Times New Roman" w:hAnsi="Times New Roman" w:cs="Times New Roman"/>
        </w:rPr>
        <w:t xml:space="preserve"> i przeprowadzeniu analizy niepewności pomiarowych</w:t>
      </w:r>
      <w:r w:rsidR="0002007C">
        <w:rPr>
          <w:rFonts w:ascii="Times New Roman" w:hAnsi="Times New Roman" w:cs="Times New Roman"/>
        </w:rPr>
        <w:t xml:space="preserve">, zostały </w:t>
      </w:r>
      <w:r w:rsidR="00CA1BCF">
        <w:rPr>
          <w:rFonts w:ascii="Times New Roman" w:hAnsi="Times New Roman" w:cs="Times New Roman"/>
        </w:rPr>
        <w:t>zaprezentowane</w:t>
      </w:r>
      <w:r w:rsidR="0002007C">
        <w:rPr>
          <w:rFonts w:ascii="Times New Roman" w:hAnsi="Times New Roman" w:cs="Times New Roman"/>
        </w:rPr>
        <w:t xml:space="preserve"> w p</w:t>
      </w:r>
      <w:r w:rsidR="0005140A">
        <w:rPr>
          <w:rFonts w:ascii="Times New Roman" w:hAnsi="Times New Roman" w:cs="Times New Roman"/>
        </w:rPr>
        <w:t xml:space="preserve">racy [21]. </w:t>
      </w:r>
      <w:r w:rsidR="0002007C">
        <w:rPr>
          <w:rFonts w:ascii="Times New Roman" w:hAnsi="Times New Roman" w:cs="Times New Roman"/>
        </w:rPr>
        <w:t xml:space="preserve">Podsumowanie najważniejszych rezultatów </w:t>
      </w:r>
      <w:proofErr w:type="spellStart"/>
      <w:r w:rsidR="0002007C">
        <w:rPr>
          <w:rFonts w:ascii="Times New Roman" w:hAnsi="Times New Roman" w:cs="Times New Roman"/>
        </w:rPr>
        <w:t>przedsta</w:t>
      </w:r>
      <w:r w:rsidR="0005140A">
        <w:rPr>
          <w:rFonts w:ascii="Times New Roman" w:hAnsi="Times New Roman" w:cs="Times New Roman"/>
        </w:rPr>
        <w:t>-</w:t>
      </w:r>
      <w:r w:rsidR="0002007C">
        <w:rPr>
          <w:rFonts w:ascii="Times New Roman" w:hAnsi="Times New Roman" w:cs="Times New Roman"/>
        </w:rPr>
        <w:t>wione</w:t>
      </w:r>
      <w:proofErr w:type="spellEnd"/>
      <w:r w:rsidR="0002007C">
        <w:rPr>
          <w:rFonts w:ascii="Times New Roman" w:hAnsi="Times New Roman" w:cs="Times New Roman"/>
        </w:rPr>
        <w:t xml:space="preserve"> jest na rys. 2.</w:t>
      </w:r>
    </w:p>
    <w:p w:rsidR="00A0308E" w:rsidRDefault="001C3D7B" w:rsidP="0002007C">
      <w:pPr>
        <w:pStyle w:val="Akapitzlist"/>
        <w:numPr>
          <w:ilvl w:val="0"/>
          <w:numId w:val="3"/>
        </w:numPr>
        <w:tabs>
          <w:tab w:val="left" w:pos="1988"/>
          <w:tab w:val="right" w:pos="9072"/>
        </w:tabs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pracy nad zagadnieniami </w:t>
      </w:r>
      <w:r w:rsidR="00344A56">
        <w:rPr>
          <w:rFonts w:ascii="Times New Roman" w:hAnsi="Times New Roman" w:cs="Times New Roman"/>
        </w:rPr>
        <w:t xml:space="preserve">dotyczącymi współczynnika </w:t>
      </w:r>
      <w:proofErr w:type="spellStart"/>
      <w:r w:rsidR="00344A56">
        <w:rPr>
          <w:rFonts w:ascii="Times New Roman" w:hAnsi="Times New Roman" w:cs="Times New Roman"/>
          <w:i/>
        </w:rPr>
        <w:t>h</w:t>
      </w:r>
      <w:r w:rsidR="00344A56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344A56">
        <w:rPr>
          <w:rFonts w:ascii="Times New Roman" w:hAnsi="Times New Roman" w:cs="Times New Roman"/>
        </w:rPr>
        <w:t xml:space="preserve"> stwierdziliśmy, że dotychczas był on wyznaczany wyłącznie w sposób pośredni – poprzez </w:t>
      </w:r>
      <w:r w:rsidR="008E0BA1">
        <w:rPr>
          <w:rFonts w:ascii="Times New Roman" w:hAnsi="Times New Roman" w:cs="Times New Roman"/>
        </w:rPr>
        <w:t>dopasowanie</w:t>
      </w:r>
      <w:r w:rsidR="000F53F4">
        <w:rPr>
          <w:rFonts w:ascii="Times New Roman" w:hAnsi="Times New Roman" w:cs="Times New Roman"/>
        </w:rPr>
        <w:t xml:space="preserve"> uproszczonych modeli analitycznych do danych do</w:t>
      </w:r>
      <w:r w:rsidR="00F3404D">
        <w:rPr>
          <w:rFonts w:ascii="Times New Roman" w:hAnsi="Times New Roman" w:cs="Times New Roman"/>
        </w:rPr>
        <w:t xml:space="preserve">świadczalnych. Jednak wartości </w:t>
      </w:r>
      <w:proofErr w:type="spellStart"/>
      <w:r w:rsidR="00F3404D">
        <w:rPr>
          <w:rFonts w:ascii="Times New Roman" w:hAnsi="Times New Roman" w:cs="Times New Roman"/>
          <w:i/>
        </w:rPr>
        <w:t>h</w:t>
      </w:r>
      <w:r w:rsidR="00F3404D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F3404D">
        <w:rPr>
          <w:rFonts w:ascii="Times New Roman" w:hAnsi="Times New Roman" w:cs="Times New Roman"/>
        </w:rPr>
        <w:t xml:space="preserve"> dla tego samego kabla otrzymane za pomocą różnych metod pośrednich znacząco się różnią, </w:t>
      </w:r>
      <w:r w:rsidR="00C26D1B">
        <w:rPr>
          <w:rFonts w:ascii="Times New Roman" w:hAnsi="Times New Roman" w:cs="Times New Roman"/>
        </w:rPr>
        <w:t xml:space="preserve">co widać np. na rys. 2., ponieważ mają na nie wpływ założenia poczynione przy formułowaniu modeli matematycznych. Metody pośrednie nie pozwalają również na analizę roli przepływu masy pomiędzy kanałem centralnym a obszarem wiązki w procesie transportu energii pomiędzy tymi kanałami. Podjęliśmy próbę wyznaczenia </w:t>
      </w:r>
      <w:proofErr w:type="spellStart"/>
      <w:r w:rsidR="00C26D1B">
        <w:rPr>
          <w:rFonts w:ascii="Times New Roman" w:hAnsi="Times New Roman" w:cs="Times New Roman"/>
          <w:i/>
        </w:rPr>
        <w:t>h</w:t>
      </w:r>
      <w:r w:rsidR="00C26D1B">
        <w:rPr>
          <w:rFonts w:ascii="Times New Roman" w:hAnsi="Times New Roman" w:cs="Times New Roman"/>
          <w:i/>
          <w:vertAlign w:val="subscript"/>
        </w:rPr>
        <w:t>BC</w:t>
      </w:r>
      <w:proofErr w:type="spellEnd"/>
      <w:r w:rsidR="00C26D1B">
        <w:rPr>
          <w:rFonts w:ascii="Times New Roman" w:hAnsi="Times New Roman" w:cs="Times New Roman"/>
          <w:i/>
        </w:rPr>
        <w:t xml:space="preserve"> </w:t>
      </w:r>
      <w:r w:rsidR="00C26D1B">
        <w:rPr>
          <w:rFonts w:ascii="Times New Roman" w:hAnsi="Times New Roman" w:cs="Times New Roman"/>
        </w:rPr>
        <w:t xml:space="preserve">metodą bezpośrednią, tzn. poprzez analizę wymiany ciepła pomiędzy obydwoma kanałami przepływu opartą na równaniach bilansu masy i energii oraz odczytach termometrów umieszczonych wewnątrz kabla. Metoda ta jest stosowana dla wymienników ciepła, lecz nigdy </w:t>
      </w:r>
      <w:r w:rsidR="00E254DC">
        <w:rPr>
          <w:rFonts w:ascii="Times New Roman" w:hAnsi="Times New Roman" w:cs="Times New Roman"/>
        </w:rPr>
        <w:t xml:space="preserve">dotąd </w:t>
      </w:r>
      <w:r w:rsidR="00C26D1B">
        <w:rPr>
          <w:rFonts w:ascii="Times New Roman" w:hAnsi="Times New Roman" w:cs="Times New Roman"/>
        </w:rPr>
        <w:t xml:space="preserve">nie użyto jej </w:t>
      </w:r>
      <w:r w:rsidR="00E254DC">
        <w:rPr>
          <w:rFonts w:ascii="Times New Roman" w:hAnsi="Times New Roman" w:cs="Times New Roman"/>
        </w:rPr>
        <w:t xml:space="preserve">jeszcze </w:t>
      </w:r>
      <w:r w:rsidR="00C26D1B">
        <w:rPr>
          <w:rFonts w:ascii="Times New Roman" w:hAnsi="Times New Roman" w:cs="Times New Roman"/>
        </w:rPr>
        <w:t>w przypadku CICC.</w:t>
      </w:r>
      <w:r w:rsidR="00AD6710">
        <w:rPr>
          <w:rFonts w:ascii="Times New Roman" w:hAnsi="Times New Roman" w:cs="Times New Roman"/>
        </w:rPr>
        <w:t xml:space="preserve"> </w:t>
      </w:r>
      <w:r w:rsidR="000E2DD6">
        <w:rPr>
          <w:rFonts w:ascii="Times New Roman" w:hAnsi="Times New Roman" w:cs="Times New Roman"/>
        </w:rPr>
        <w:t xml:space="preserve">Przykładowe wyniki obliczeń przedstawione są na rys. 3. Stwierdziliśmy, że wymiana ciepła pomiędzy </w:t>
      </w:r>
      <w:r w:rsidR="00DF340B">
        <w:rPr>
          <w:rFonts w:ascii="Times New Roman" w:hAnsi="Times New Roman" w:cs="Times New Roman"/>
        </w:rPr>
        <w:t>ob</w:t>
      </w:r>
      <w:r w:rsidR="00F506EB">
        <w:rPr>
          <w:rFonts w:ascii="Times New Roman" w:hAnsi="Times New Roman" w:cs="Times New Roman"/>
        </w:rPr>
        <w:t xml:space="preserve">szarem wiązki a kanałem centralnym </w:t>
      </w:r>
      <w:r w:rsidR="000E2DD6">
        <w:rPr>
          <w:rFonts w:ascii="Times New Roman" w:hAnsi="Times New Roman" w:cs="Times New Roman"/>
        </w:rPr>
        <w:t xml:space="preserve">jest zintensyfikowana w obszarach, w których działa lokalne źródło ciepła. Towarzyszy temu zwiększony transport masy pomiędzy </w:t>
      </w:r>
      <w:r w:rsidR="00F506EB">
        <w:rPr>
          <w:rFonts w:ascii="Times New Roman" w:hAnsi="Times New Roman" w:cs="Times New Roman"/>
        </w:rPr>
        <w:t xml:space="preserve">obydwoma kanałami przepływu. </w:t>
      </w:r>
      <w:r w:rsidR="00DF340B">
        <w:rPr>
          <w:rFonts w:ascii="Times New Roman" w:hAnsi="Times New Roman" w:cs="Times New Roman"/>
        </w:rPr>
        <w:t>Wyniki</w:t>
      </w:r>
      <w:r w:rsidR="000E2DD6">
        <w:rPr>
          <w:rFonts w:ascii="Times New Roman" w:hAnsi="Times New Roman" w:cs="Times New Roman"/>
        </w:rPr>
        <w:t xml:space="preserve"> </w:t>
      </w:r>
      <w:r w:rsidR="0048361D">
        <w:rPr>
          <w:rFonts w:ascii="Times New Roman" w:hAnsi="Times New Roman" w:cs="Times New Roman"/>
        </w:rPr>
        <w:t xml:space="preserve">analizy </w:t>
      </w:r>
      <w:r w:rsidR="000E2DD6">
        <w:rPr>
          <w:rFonts w:ascii="Times New Roman" w:hAnsi="Times New Roman" w:cs="Times New Roman"/>
        </w:rPr>
        <w:t xml:space="preserve">zostały zaprezentowane w pracy </w:t>
      </w:r>
      <w:r w:rsidR="0048361D">
        <w:rPr>
          <w:rFonts w:ascii="Times New Roman" w:hAnsi="Times New Roman" w:cs="Times New Roman"/>
        </w:rPr>
        <w:t>[22]</w:t>
      </w:r>
      <w:r w:rsidR="00F506EB">
        <w:rPr>
          <w:rFonts w:ascii="Times New Roman" w:hAnsi="Times New Roman" w:cs="Times New Roman"/>
        </w:rPr>
        <w:t>.</w:t>
      </w:r>
    </w:p>
    <w:p w:rsidR="00765E72" w:rsidRPr="00765E72" w:rsidRDefault="00765E72" w:rsidP="00765E72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765E72">
        <w:rPr>
          <w:rFonts w:ascii="Times New Roman" w:hAnsi="Times New Roman" w:cs="Times New Roman"/>
        </w:rPr>
        <w:t>Zdobyta wiedza na temat wymiany ciepła pomiędzy kanałem chłodzącym a obszarem  wiązki CICC jest obecnie wykorzystywana przez nas i współpracujące zespoły zagraniczne przy symulacjach i analizie zjawisk cieplno-przepływowych zachodzących w kabla nadprzewodnikowych zaprojektowanych dla cewek TF tokamaka DEMO.</w:t>
      </w:r>
    </w:p>
    <w:p w:rsidR="00F506EB" w:rsidRDefault="00F506EB" w:rsidP="005E600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F506EB">
        <w:rPr>
          <w:rFonts w:ascii="Times New Roman" w:hAnsi="Times New Roman" w:cs="Times New Roman"/>
          <w:b/>
        </w:rPr>
        <w:t xml:space="preserve">Zad </w:t>
      </w:r>
      <w:r>
        <w:rPr>
          <w:rFonts w:ascii="Times New Roman" w:hAnsi="Times New Roman" w:cs="Times New Roman"/>
          <w:b/>
        </w:rPr>
        <w:t>3</w:t>
      </w:r>
      <w:r w:rsidRPr="00F506EB">
        <w:rPr>
          <w:rFonts w:ascii="Times New Roman" w:hAnsi="Times New Roman" w:cs="Times New Roman"/>
          <w:b/>
        </w:rPr>
        <w:t xml:space="preserve">. Analiza chłodzenia nadprzewodnikowych </w:t>
      </w:r>
      <w:proofErr w:type="spellStart"/>
      <w:r w:rsidRPr="00F506EB">
        <w:rPr>
          <w:rFonts w:ascii="Times New Roman" w:hAnsi="Times New Roman" w:cs="Times New Roman"/>
          <w:b/>
        </w:rPr>
        <w:t>krioprzepustów</w:t>
      </w:r>
      <w:proofErr w:type="spellEnd"/>
      <w:r w:rsidRPr="00F506EB">
        <w:rPr>
          <w:rFonts w:ascii="Times New Roman" w:hAnsi="Times New Roman" w:cs="Times New Roman"/>
          <w:b/>
        </w:rPr>
        <w:t xml:space="preserve"> prądowych</w:t>
      </w:r>
    </w:p>
    <w:p w:rsidR="00496644" w:rsidRDefault="00A6075F" w:rsidP="00AE0AD3">
      <w:pPr>
        <w:spacing w:before="60" w:after="0" w:line="240" w:lineRule="auto"/>
        <w:ind w:left="227" w:firstLine="454"/>
        <w:jc w:val="both"/>
        <w:rPr>
          <w:rFonts w:ascii="Times New Roman" w:hAnsi="Times New Roman" w:cs="Times New Roman"/>
        </w:rPr>
      </w:pPr>
      <w:proofErr w:type="spellStart"/>
      <w:r w:rsidRPr="00A6075F">
        <w:rPr>
          <w:rFonts w:ascii="Times New Roman" w:hAnsi="Times New Roman" w:cs="Times New Roman"/>
        </w:rPr>
        <w:t>Krioprzepusty</w:t>
      </w:r>
      <w:proofErr w:type="spellEnd"/>
      <w:r w:rsidRPr="00A6075F">
        <w:rPr>
          <w:rFonts w:ascii="Times New Roman" w:hAnsi="Times New Roman" w:cs="Times New Roman"/>
        </w:rPr>
        <w:t xml:space="preserve"> prądowe stanowią integralną część elektrycznych urządzeń nadprzewodnikowych umożliwiającą przepływ prądu roboczego od</w:t>
      </w:r>
      <w:r>
        <w:rPr>
          <w:rFonts w:ascii="Times New Roman" w:hAnsi="Times New Roman" w:cs="Times New Roman"/>
        </w:rPr>
        <w:t xml:space="preserve"> źródła prądu </w:t>
      </w:r>
      <w:r w:rsidRPr="00A6075F">
        <w:rPr>
          <w:rFonts w:ascii="Times New Roman" w:hAnsi="Times New Roman" w:cs="Times New Roman"/>
        </w:rPr>
        <w:t xml:space="preserve"> o temperaturze pokojowej do kabla nadprzewodnikowego </w:t>
      </w:r>
      <w:r>
        <w:rPr>
          <w:rFonts w:ascii="Times New Roman" w:hAnsi="Times New Roman" w:cs="Times New Roman"/>
        </w:rPr>
        <w:t xml:space="preserve">pracującego w temperaturze </w:t>
      </w:r>
      <w:r w:rsidRPr="00A6075F">
        <w:rPr>
          <w:rFonts w:ascii="Times New Roman" w:hAnsi="Times New Roman" w:cs="Times New Roman"/>
        </w:rPr>
        <w:t xml:space="preserve">kriogenicznej. </w:t>
      </w:r>
      <w:proofErr w:type="spellStart"/>
      <w:r w:rsidRPr="00A6075F">
        <w:rPr>
          <w:rFonts w:ascii="Times New Roman" w:hAnsi="Times New Roman" w:cs="Times New Roman"/>
        </w:rPr>
        <w:t>Krioprzepusty</w:t>
      </w:r>
      <w:proofErr w:type="spellEnd"/>
      <w:r w:rsidRPr="00A6075F">
        <w:rPr>
          <w:rFonts w:ascii="Times New Roman" w:hAnsi="Times New Roman" w:cs="Times New Roman"/>
        </w:rPr>
        <w:t xml:space="preserve"> prądowe mogą być </w:t>
      </w:r>
      <w:r w:rsidRPr="00A6075F">
        <w:rPr>
          <w:rFonts w:ascii="Times New Roman" w:hAnsi="Times New Roman" w:cs="Times New Roman"/>
        </w:rPr>
        <w:lastRenderedPageBreak/>
        <w:t>wykonane wyłącznie z materiałów</w:t>
      </w:r>
      <w:r>
        <w:rPr>
          <w:rFonts w:ascii="Times New Roman" w:hAnsi="Times New Roman" w:cs="Times New Roman"/>
        </w:rPr>
        <w:t xml:space="preserve"> </w:t>
      </w:r>
      <w:r w:rsidRPr="00A6075F">
        <w:rPr>
          <w:rFonts w:ascii="Times New Roman" w:hAnsi="Times New Roman" w:cs="Times New Roman"/>
        </w:rPr>
        <w:t>normalnych (najczęściej z miedzi), jak również częściowo z metalu a częściowo z materiału nadprzewodnikowego nisko- lub</w:t>
      </w:r>
      <w:r>
        <w:rPr>
          <w:rFonts w:ascii="Times New Roman" w:hAnsi="Times New Roman" w:cs="Times New Roman"/>
        </w:rPr>
        <w:t xml:space="preserve"> </w:t>
      </w:r>
      <w:r w:rsidRPr="00A6075F">
        <w:rPr>
          <w:rFonts w:ascii="Times New Roman" w:hAnsi="Times New Roman" w:cs="Times New Roman"/>
        </w:rPr>
        <w:t xml:space="preserve">wysokotemperaturowego (LTS lub HTS).Wyniki testów eksperymentalnych </w:t>
      </w:r>
      <w:r>
        <w:rPr>
          <w:rFonts w:ascii="Times New Roman" w:hAnsi="Times New Roman" w:cs="Times New Roman"/>
        </w:rPr>
        <w:t xml:space="preserve">(zob. np. [23])  </w:t>
      </w:r>
      <w:r w:rsidRPr="00A6075F">
        <w:rPr>
          <w:rFonts w:ascii="Times New Roman" w:hAnsi="Times New Roman" w:cs="Times New Roman"/>
        </w:rPr>
        <w:t xml:space="preserve">wykazały, że użycie </w:t>
      </w:r>
      <w:r w:rsidR="00AE0AD3">
        <w:rPr>
          <w:rFonts w:ascii="Times New Roman" w:hAnsi="Times New Roman" w:cs="Times New Roman"/>
        </w:rPr>
        <w:t>materiałów</w:t>
      </w:r>
      <w:r w:rsidRPr="00A60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HTS </w:t>
      </w:r>
      <w:r w:rsidRPr="00A6075F">
        <w:rPr>
          <w:rFonts w:ascii="Times New Roman" w:hAnsi="Times New Roman" w:cs="Times New Roman"/>
        </w:rPr>
        <w:t>umożliwia około</w:t>
      </w:r>
      <w:r>
        <w:rPr>
          <w:rFonts w:ascii="Times New Roman" w:hAnsi="Times New Roman" w:cs="Times New Roman"/>
        </w:rPr>
        <w:t xml:space="preserve"> </w:t>
      </w:r>
      <w:r w:rsidRPr="00A6075F">
        <w:rPr>
          <w:rFonts w:ascii="Times New Roman" w:hAnsi="Times New Roman" w:cs="Times New Roman"/>
        </w:rPr>
        <w:t xml:space="preserve">trzykrotne zmniejszenie mocy chłodzenia w porównaniu z optymalnie zaprojektowanym konwencjonalnym </w:t>
      </w:r>
      <w:proofErr w:type="spellStart"/>
      <w:r w:rsidRPr="00A6075F">
        <w:rPr>
          <w:rFonts w:ascii="Times New Roman" w:hAnsi="Times New Roman" w:cs="Times New Roman"/>
        </w:rPr>
        <w:t>krioprzepustem</w:t>
      </w:r>
      <w:proofErr w:type="spellEnd"/>
      <w:r w:rsidRPr="00A6075F">
        <w:rPr>
          <w:rFonts w:ascii="Times New Roman" w:hAnsi="Times New Roman" w:cs="Times New Roman"/>
        </w:rPr>
        <w:t xml:space="preserve"> wykonanym z miedzi</w:t>
      </w:r>
      <w:r>
        <w:rPr>
          <w:rFonts w:ascii="Times New Roman" w:hAnsi="Times New Roman" w:cs="Times New Roman"/>
        </w:rPr>
        <w:t>.</w:t>
      </w:r>
      <w:r w:rsidRPr="00A6075F">
        <w:rPr>
          <w:rFonts w:ascii="Times New Roman" w:hAnsi="Times New Roman" w:cs="Times New Roman"/>
        </w:rPr>
        <w:t xml:space="preserve"> Niezbędne są dalsze badania ukierunkowane na rozwój tej obiecującej technologii. W szczególności, zachodzi potrzeba analizy nowych opcji</w:t>
      </w:r>
      <w:r>
        <w:rPr>
          <w:rFonts w:ascii="Times New Roman" w:hAnsi="Times New Roman" w:cs="Times New Roman"/>
        </w:rPr>
        <w:t xml:space="preserve"> </w:t>
      </w:r>
      <w:r w:rsidRPr="00A6075F">
        <w:rPr>
          <w:rFonts w:ascii="Times New Roman" w:hAnsi="Times New Roman" w:cs="Times New Roman"/>
        </w:rPr>
        <w:t xml:space="preserve">chłodzenia modułu miedzianego umożliwiającego dalsze obniżenie mocy chłodzenia i/lub podwyższenie </w:t>
      </w:r>
      <w:r w:rsidR="00AE0AD3">
        <w:rPr>
          <w:rFonts w:ascii="Times New Roman" w:hAnsi="Times New Roman" w:cs="Times New Roman"/>
        </w:rPr>
        <w:t xml:space="preserve">temperatury wlotowej chłodziwa.  Przeprowadzenie takiej analizy było celem naszego trzeciego zadania. </w:t>
      </w:r>
      <w:r w:rsidR="00DF340B">
        <w:rPr>
          <w:rFonts w:ascii="Times New Roman" w:hAnsi="Times New Roman" w:cs="Times New Roman"/>
        </w:rPr>
        <w:t>Zadanie realizowano w następujących etapach:</w:t>
      </w:r>
    </w:p>
    <w:p w:rsidR="00DF340B" w:rsidRDefault="00DF340B" w:rsidP="00397118">
      <w:pPr>
        <w:pStyle w:val="Akapitzlist"/>
        <w:numPr>
          <w:ilvl w:val="0"/>
          <w:numId w:val="4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Uzupełniono i </w:t>
      </w:r>
      <w:r w:rsidR="006B27A1">
        <w:rPr>
          <w:rFonts w:ascii="Times New Roman" w:hAnsi="Times New Roman" w:cs="Times New Roman"/>
        </w:rPr>
        <w:t xml:space="preserve">zaprezentowano w pracy </w:t>
      </w:r>
      <w:r w:rsidR="00AE0AD3">
        <w:rPr>
          <w:rFonts w:ascii="Times New Roman" w:hAnsi="Times New Roman" w:cs="Times New Roman"/>
        </w:rPr>
        <w:t>[24]</w:t>
      </w:r>
      <w:r w:rsidR="00397118">
        <w:rPr>
          <w:rFonts w:ascii="Times New Roman" w:hAnsi="Times New Roman" w:cs="Times New Roman"/>
        </w:rPr>
        <w:t xml:space="preserve"> </w:t>
      </w:r>
      <w:r w:rsidR="006B27A1">
        <w:rPr>
          <w:rFonts w:ascii="Times New Roman" w:hAnsi="Times New Roman" w:cs="Times New Roman"/>
        </w:rPr>
        <w:t xml:space="preserve"> analizę cieplno-przepływową projektu koncepcyjnego</w:t>
      </w:r>
      <w:r w:rsidR="00FD38FD">
        <w:rPr>
          <w:rFonts w:ascii="Times New Roman" w:hAnsi="Times New Roman" w:cs="Times New Roman"/>
        </w:rPr>
        <w:t xml:space="preserve"> układu kriogenicznego doprowadzającego chłodziwo do</w:t>
      </w:r>
      <w:r w:rsidR="006B27A1">
        <w:rPr>
          <w:rFonts w:ascii="Times New Roman" w:hAnsi="Times New Roman" w:cs="Times New Roman"/>
        </w:rPr>
        <w:t xml:space="preserve"> stanowiska eksperyment</w:t>
      </w:r>
      <w:r w:rsidR="00397118">
        <w:rPr>
          <w:rFonts w:ascii="Times New Roman" w:hAnsi="Times New Roman" w:cs="Times New Roman"/>
        </w:rPr>
        <w:t>alnego</w:t>
      </w:r>
      <w:r w:rsidR="00FD38FD">
        <w:rPr>
          <w:rFonts w:ascii="Times New Roman" w:hAnsi="Times New Roman" w:cs="Times New Roman"/>
        </w:rPr>
        <w:t xml:space="preserve"> do testowania nadprzewodnikowych przepustów prądowych, które zostało następnie uruchomione w ośrodku współpracowników zagranicznych (</w:t>
      </w:r>
      <w:proofErr w:type="spellStart"/>
      <w:r w:rsidR="00FD38FD">
        <w:rPr>
          <w:rFonts w:ascii="Times New Roman" w:hAnsi="Times New Roman" w:cs="Times New Roman"/>
        </w:rPr>
        <w:t>EPFL-CRPP</w:t>
      </w:r>
      <w:proofErr w:type="spellEnd"/>
      <w:r w:rsidR="00FD38FD">
        <w:rPr>
          <w:rFonts w:ascii="Times New Roman" w:hAnsi="Times New Roman" w:cs="Times New Roman"/>
        </w:rPr>
        <w:t xml:space="preserve"> PSI </w:t>
      </w:r>
      <w:proofErr w:type="spellStart"/>
      <w:r w:rsidR="00FD38FD">
        <w:rPr>
          <w:rFonts w:ascii="Times New Roman" w:hAnsi="Times New Roman" w:cs="Times New Roman"/>
        </w:rPr>
        <w:t>Villigen</w:t>
      </w:r>
      <w:proofErr w:type="spellEnd"/>
      <w:r w:rsidR="00FD38FD">
        <w:rPr>
          <w:rFonts w:ascii="Times New Roman" w:hAnsi="Times New Roman" w:cs="Times New Roman"/>
        </w:rPr>
        <w:t>).</w:t>
      </w:r>
    </w:p>
    <w:p w:rsidR="000F7AB8" w:rsidRDefault="0035584B" w:rsidP="000E5DFE">
      <w:pPr>
        <w:pStyle w:val="Akapitzlist"/>
        <w:numPr>
          <w:ilvl w:val="0"/>
          <w:numId w:val="4"/>
        </w:numPr>
        <w:spacing w:after="0" w:line="240" w:lineRule="auto"/>
        <w:ind w:left="454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3" type="#_x0000_t202" style="position:absolute;left:0;text-align:left;margin-left:162.15pt;margin-top:197.7pt;width:330.6pt;height:257.35pt;z-index:251664384" filled="f" strokecolor="white [3212]">
            <v:textbox>
              <w:txbxContent>
                <w:p w:rsidR="0048361D" w:rsidRPr="000F7AB8" w:rsidRDefault="0048361D" w:rsidP="000F7AB8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 w:rsidRPr="000F7AB8">
                    <w:rPr>
                      <w:b/>
                      <w:bCs/>
                      <w:sz w:val="22"/>
                      <w:szCs w:val="22"/>
                    </w:rPr>
                    <w:t xml:space="preserve">Tabela 2. </w:t>
                  </w:r>
                  <w:r w:rsidRPr="000F7AB8">
                    <w:rPr>
                      <w:bCs/>
                      <w:sz w:val="22"/>
                      <w:szCs w:val="22"/>
                    </w:rPr>
                    <w:t xml:space="preserve">Optymalne warunki </w:t>
                  </w:r>
                  <w:r>
                    <w:rPr>
                      <w:bCs/>
                      <w:sz w:val="22"/>
                      <w:szCs w:val="22"/>
                    </w:rPr>
                    <w:t xml:space="preserve">pracy dla różnych wariantów </w:t>
                  </w:r>
                  <w:r w:rsidRPr="000F7AB8">
                    <w:rPr>
                      <w:bCs/>
                      <w:sz w:val="22"/>
                      <w:szCs w:val="22"/>
                    </w:rPr>
                    <w:t>c</w:t>
                  </w:r>
                  <w:r>
                    <w:rPr>
                      <w:bCs/>
                      <w:sz w:val="22"/>
                      <w:szCs w:val="22"/>
                    </w:rPr>
                    <w:t>hłodzenia modułu miedzianego (HEX) róż</w:t>
                  </w:r>
                  <w:r w:rsidRPr="000F7AB8">
                    <w:rPr>
                      <w:bCs/>
                      <w:sz w:val="22"/>
                      <w:szCs w:val="22"/>
                    </w:rPr>
                    <w:t xml:space="preserve">nych wartości </w:t>
                  </w:r>
                  <w:r>
                    <w:rPr>
                      <w:bCs/>
                      <w:sz w:val="22"/>
                      <w:szCs w:val="22"/>
                    </w:rPr>
                    <w:t>temperatury ciepłego końca modułu HTS.</w:t>
                  </w:r>
                </w:p>
                <w:p w:rsidR="0048361D" w:rsidRPr="00BA63B0" w:rsidRDefault="0048361D" w:rsidP="000F7AB8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A63B0">
                    <w:rPr>
                      <w:b/>
                      <w:bCs/>
                      <w:lang w:val="en-US"/>
                    </w:rPr>
                    <w:t>(a)</w:t>
                  </w:r>
                </w:p>
                <w:tbl>
                  <w:tblPr>
                    <w:tblOverlap w:val="never"/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80"/>
                    <w:gridCol w:w="912"/>
                    <w:gridCol w:w="812"/>
                    <w:gridCol w:w="893"/>
                    <w:gridCol w:w="945"/>
                  </w:tblGrid>
                  <w:tr w:rsidR="0048361D" w:rsidRPr="0073128D" w:rsidTr="000F7A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suppressOverlap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w</w:t>
                        </w:r>
                        <w:proofErr w:type="spellEnd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 xml:space="preserve"> HTS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 [K]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suppressOverlap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3128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He,in</w:t>
                        </w:r>
                        <w:proofErr w:type="spellEnd"/>
                        <w:r w:rsidRPr="0073128D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[K]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suppressOverlap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position w:val="-6"/>
                            <w:sz w:val="20"/>
                            <w:szCs w:val="20"/>
                            <w:lang w:val="en-US"/>
                          </w:rPr>
                          <w:object w:dxaOrig="260" w:dyaOrig="279">
                            <v:shape id="_x0000_i1037" type="#_x0000_t75" style="width:12.75pt;height:14.25pt" o:ole="">
                              <v:imagedata r:id="rId29" o:title=""/>
                            </v:shape>
                            <o:OLEObject Type="Embed" ProgID="Equation.3" ShapeID="_x0000_i1037" DrawAspect="Content" ObjectID="_1468216621" r:id="rId30"/>
                          </w:objec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[g/s]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suppressOverlap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HEX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 [m]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suppressOverlap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</w:rPr>
                          <w:t>P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  <w:t>ideal</w:t>
                        </w:r>
                        <w:proofErr w:type="spellEnd"/>
                        <w:r w:rsidRPr="0073128D">
                          <w:rPr>
                            <w:sz w:val="20"/>
                            <w:szCs w:val="20"/>
                          </w:rPr>
                          <w:t>[</w:t>
                        </w:r>
                        <w:proofErr w:type="spellStart"/>
                        <w:r w:rsidRPr="0073128D">
                          <w:rPr>
                            <w:sz w:val="20"/>
                            <w:szCs w:val="20"/>
                          </w:rPr>
                          <w:t>kW</w:t>
                        </w:r>
                        <w:proofErr w:type="spellEnd"/>
                        <w:r w:rsidRPr="0073128D">
                          <w:rPr>
                            <w:sz w:val="20"/>
                            <w:szCs w:val="20"/>
                          </w:rPr>
                          <w:t>]</w:t>
                        </w:r>
                      </w:p>
                    </w:tc>
                  </w:tr>
                  <w:tr w:rsidR="0048361D" w:rsidRPr="0073128D" w:rsidTr="000F7A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37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45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1.112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1.144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1.17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0.361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0.314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2.191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1.992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uppressOverlap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1.889</w:t>
                        </w:r>
                      </w:p>
                    </w:tc>
                  </w:tr>
                </w:tbl>
                <w:p w:rsidR="0048361D" w:rsidRPr="00BA63B0" w:rsidRDefault="0048361D" w:rsidP="00C37BDC">
                  <w:pPr>
                    <w:pStyle w:val="Stopka"/>
                    <w:tabs>
                      <w:tab w:val="clear" w:pos="4536"/>
                      <w:tab w:val="clear" w:pos="9072"/>
                    </w:tabs>
                    <w:spacing w:after="60"/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A63B0">
                    <w:rPr>
                      <w:b/>
                      <w:sz w:val="22"/>
                      <w:szCs w:val="22"/>
                      <w:lang w:val="en-US"/>
                    </w:rPr>
                    <w:t>(b)</w:t>
                  </w:r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30"/>
                    <w:gridCol w:w="924"/>
                    <w:gridCol w:w="890"/>
                    <w:gridCol w:w="857"/>
                    <w:gridCol w:w="843"/>
                    <w:gridCol w:w="945"/>
                    <w:gridCol w:w="977"/>
                  </w:tblGrid>
                  <w:tr w:rsidR="0048361D" w:rsidRPr="0073128D" w:rsidTr="000F7AB8">
                    <w:trPr>
                      <w:jc w:val="center"/>
                    </w:trPr>
                    <w:tc>
                      <w:tcPr>
                        <w:tcW w:w="9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120" w:after="6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w</w:t>
                        </w:r>
                        <w:proofErr w:type="spellEnd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 xml:space="preserve"> HTS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[K]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120" w:after="6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3128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He,in</w:t>
                        </w:r>
                        <w:proofErr w:type="spellEnd"/>
                        <w:r w:rsidRPr="0073128D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[K]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position w:val="-10"/>
                            <w:sz w:val="20"/>
                            <w:szCs w:val="20"/>
                            <w:lang w:val="en-US"/>
                          </w:rPr>
                          <w:object w:dxaOrig="380" w:dyaOrig="320">
                            <v:shape id="_x0000_i1038" type="#_x0000_t75" style="width:18.75pt;height:15.75pt" o:ole="">
                              <v:imagedata r:id="rId31" o:title=""/>
                            </v:shape>
                            <o:OLEObject Type="Embed" ProgID="Equation.3" ShapeID="_x0000_i1038" DrawAspect="Content" ObjectID="_1468216622" r:id="rId32"/>
                          </w:objec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[g/s]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position w:val="-10"/>
                            <w:sz w:val="20"/>
                            <w:szCs w:val="20"/>
                            <w:lang w:val="en-US"/>
                          </w:rPr>
                          <w:object w:dxaOrig="300" w:dyaOrig="320">
                            <v:shape id="_x0000_i1039" type="#_x0000_t75" style="width:15pt;height:15.75pt" o:ole="">
                              <v:imagedata r:id="rId33" o:title=""/>
                            </v:shape>
                            <o:OLEObject Type="Embed" ProgID="Equation.3" ShapeID="_x0000_i1039" DrawAspect="Content" ObjectID="_1468216623" r:id="rId34"/>
                          </w:objec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[g/s]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12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</w:rPr>
                          <w:t>L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  <w:t>HEX</w:t>
                        </w:r>
                        <w:r w:rsidRPr="0073128D">
                          <w:rPr>
                            <w:sz w:val="20"/>
                            <w:szCs w:val="20"/>
                          </w:rPr>
                          <w:t xml:space="preserve"> [m]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120" w:after="6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He,out</w:t>
                        </w:r>
                        <w:r w:rsidRPr="0073128D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[K]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</w:rPr>
                          <w:t>P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  <w:t>ideal</w:t>
                        </w:r>
                        <w:proofErr w:type="spellEnd"/>
                        <w:r w:rsidRPr="0073128D">
                          <w:rPr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Pr="0073128D">
                          <w:rPr>
                            <w:sz w:val="20"/>
                            <w:szCs w:val="20"/>
                          </w:rPr>
                          <w:t>[</w:t>
                        </w:r>
                        <w:proofErr w:type="spellStart"/>
                        <w:r w:rsidRPr="0073128D">
                          <w:rPr>
                            <w:sz w:val="20"/>
                            <w:szCs w:val="20"/>
                          </w:rPr>
                          <w:t>kW</w:t>
                        </w:r>
                        <w:proofErr w:type="spellEnd"/>
                        <w:r w:rsidRPr="0073128D">
                          <w:rPr>
                            <w:sz w:val="20"/>
                            <w:szCs w:val="20"/>
                          </w:rPr>
                          <w:t>]</w:t>
                        </w:r>
                      </w:p>
                    </w:tc>
                  </w:tr>
                  <w:tr w:rsidR="0048361D" w:rsidRPr="0073128D" w:rsidTr="000F7AB8">
                    <w:trPr>
                      <w:jc w:val="center"/>
                    </w:trPr>
                    <w:tc>
                      <w:tcPr>
                        <w:tcW w:w="9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60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47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3.10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2.75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2.55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1.0119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1.0111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1.0106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0.326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0.283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55.45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68.83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82.67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2.122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1.930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1.831</w:t>
                        </w:r>
                      </w:p>
                    </w:tc>
                  </w:tr>
                </w:tbl>
                <w:p w:rsidR="0048361D" w:rsidRPr="001341A1" w:rsidRDefault="0048361D" w:rsidP="00BA63B0">
                  <w:pPr>
                    <w:spacing w:before="6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341A1">
                    <w:rPr>
                      <w:rFonts w:ascii="Times New Roman" w:hAnsi="Times New Roman" w:cs="Times New Roman"/>
                      <w:b/>
                      <w:lang w:val="en-US"/>
                    </w:rPr>
                    <w:t>(c)</w:t>
                  </w:r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80"/>
                    <w:gridCol w:w="759"/>
                    <w:gridCol w:w="797"/>
                    <w:gridCol w:w="843"/>
                    <w:gridCol w:w="977"/>
                  </w:tblGrid>
                  <w:tr w:rsidR="0048361D" w:rsidRPr="0073128D" w:rsidTr="0048361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80" w:after="6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w</w:t>
                        </w:r>
                        <w:proofErr w:type="spellEnd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 xml:space="preserve"> HTS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 [K]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80" w:after="6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Pr="0073128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b</w:t>
                        </w:r>
                        <w:r w:rsidRPr="0073128D">
                          <w:rPr>
                            <w:b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 xml:space="preserve">  </w: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[cm]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position w:val="-6"/>
                            <w:sz w:val="20"/>
                            <w:szCs w:val="20"/>
                            <w:lang w:val="en-US"/>
                          </w:rPr>
                          <w:object w:dxaOrig="240" w:dyaOrig="220">
                            <v:shape id="_x0000_i1040" type="#_x0000_t75" style="width:12pt;height:11.25pt" o:ole="">
                              <v:imagedata r:id="rId35" o:title=""/>
                            </v:shape>
                            <o:OLEObject Type="Embed" ProgID="Equation.3" ShapeID="_x0000_i1040" DrawAspect="Content" ObjectID="_1468216624" r:id="rId36"/>
                          </w:object>
                        </w: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 xml:space="preserve"> [g/s]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8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</w:rPr>
                          <w:t>L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  <w:t>HEX</w:t>
                        </w:r>
                        <w:r w:rsidRPr="0073128D">
                          <w:rPr>
                            <w:sz w:val="20"/>
                            <w:szCs w:val="20"/>
                          </w:rPr>
                          <w:t xml:space="preserve"> [m]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spacing w:before="60" w:after="6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</w:rPr>
                          <w:t>P</w:t>
                        </w:r>
                        <w:r w:rsidRPr="0073128D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  <w:t>ideal</w:t>
                        </w:r>
                        <w:proofErr w:type="spellEnd"/>
                        <w:r w:rsidRPr="0073128D">
                          <w:rPr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 w:rsidRPr="0073128D">
                          <w:rPr>
                            <w:sz w:val="20"/>
                            <w:szCs w:val="20"/>
                          </w:rPr>
                          <w:t>[</w:t>
                        </w:r>
                        <w:proofErr w:type="spellStart"/>
                        <w:r w:rsidRPr="0073128D">
                          <w:rPr>
                            <w:sz w:val="20"/>
                            <w:szCs w:val="20"/>
                          </w:rPr>
                          <w:t>kW</w:t>
                        </w:r>
                        <w:proofErr w:type="spellEnd"/>
                        <w:r w:rsidRPr="0073128D">
                          <w:rPr>
                            <w:sz w:val="20"/>
                            <w:szCs w:val="20"/>
                          </w:rPr>
                          <w:t>]</w:t>
                        </w:r>
                      </w:p>
                    </w:tc>
                  </w:tr>
                  <w:tr w:rsidR="0048361D" w:rsidRPr="0073128D" w:rsidTr="0048361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78.5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79.0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79.5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80.0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3.92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2.49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1.86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2.47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2.41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1.86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1.46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0.190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0.174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0.167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128D">
                          <w:rPr>
                            <w:sz w:val="20"/>
                            <w:szCs w:val="20"/>
                          </w:rPr>
                          <w:t>0.163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2.326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2.306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2.310</w:t>
                        </w:r>
                      </w:p>
                      <w:p w:rsidR="0048361D" w:rsidRPr="0073128D" w:rsidRDefault="0048361D" w:rsidP="0048361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3128D">
                          <w:rPr>
                            <w:sz w:val="20"/>
                            <w:szCs w:val="20"/>
                            <w:lang w:val="en-US"/>
                          </w:rPr>
                          <w:t>2.327</w:t>
                        </w:r>
                      </w:p>
                    </w:tc>
                  </w:tr>
                </w:tbl>
                <w:p w:rsidR="0048361D" w:rsidRDefault="0048361D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2" type="#_x0000_t202" style="position:absolute;left:0;text-align:left;margin-left:208.7pt;margin-top:1.4pt;width:291.85pt;height:198pt;z-index:251663360" stroked="f">
            <v:textbox>
              <w:txbxContent>
                <w:p w:rsidR="0048361D" w:rsidRPr="000E5DFE" w:rsidRDefault="0048361D" w:rsidP="000E5D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object w:dxaOrig="15744" w:dyaOrig="9202">
                      <v:shape id="_x0000_i1041" type="#_x0000_t75" style="width:285pt;height:166.5pt" o:ole="">
                        <v:imagedata r:id="rId37" o:title=""/>
                      </v:shape>
                      <o:OLEObject Type="Embed" ProgID="Unknown" ShapeID="_x0000_i1041" DrawAspect="Content" ObjectID="_1468216625" r:id="rId38"/>
                    </w:object>
                  </w:r>
                  <w:r w:rsidRPr="000E5DFE">
                    <w:rPr>
                      <w:rFonts w:ascii="Times New Roman" w:hAnsi="Times New Roman" w:cs="Times New Roman"/>
                      <w:b/>
                    </w:rPr>
                    <w:t>Rys. 3.</w:t>
                  </w:r>
                  <w:r>
                    <w:rPr>
                      <w:rFonts w:ascii="Times New Roman" w:hAnsi="Times New Roman" w:cs="Times New Roman"/>
                    </w:rPr>
                    <w:t xml:space="preserve"> Analizowane warianty chłodzenia miedzianego wymiennika ciepła (HEX).</w:t>
                  </w:r>
                </w:p>
              </w:txbxContent>
            </v:textbox>
            <w10:wrap type="square"/>
          </v:shape>
        </w:pict>
      </w:r>
      <w:r w:rsidR="00155799" w:rsidRPr="000151FE">
        <w:rPr>
          <w:rFonts w:ascii="Times New Roman" w:hAnsi="Times New Roman" w:cs="Times New Roman"/>
        </w:rPr>
        <w:t xml:space="preserve">Przeprowadzono analizę i </w:t>
      </w:r>
      <w:proofErr w:type="spellStart"/>
      <w:r w:rsidR="00155799" w:rsidRPr="000151FE">
        <w:rPr>
          <w:rFonts w:ascii="Times New Roman" w:hAnsi="Times New Roman" w:cs="Times New Roman"/>
        </w:rPr>
        <w:t>optymaliza</w:t>
      </w:r>
      <w:r w:rsidR="000E5DFE" w:rsidRPr="000151FE">
        <w:rPr>
          <w:rFonts w:ascii="Times New Roman" w:hAnsi="Times New Roman" w:cs="Times New Roman"/>
        </w:rPr>
        <w:t>-</w:t>
      </w:r>
      <w:r w:rsidR="00155799" w:rsidRPr="000151FE">
        <w:rPr>
          <w:rFonts w:ascii="Times New Roman" w:hAnsi="Times New Roman" w:cs="Times New Roman"/>
        </w:rPr>
        <w:t>cję</w:t>
      </w:r>
      <w:proofErr w:type="spellEnd"/>
      <w:r w:rsidR="00155799" w:rsidRPr="000151FE">
        <w:rPr>
          <w:rFonts w:ascii="Times New Roman" w:hAnsi="Times New Roman" w:cs="Times New Roman"/>
        </w:rPr>
        <w:t xml:space="preserve"> termodynamiczną </w:t>
      </w:r>
      <w:r w:rsidR="00AC1493">
        <w:rPr>
          <w:rFonts w:ascii="Times New Roman" w:hAnsi="Times New Roman" w:cs="Times New Roman"/>
        </w:rPr>
        <w:t>trzech</w:t>
      </w:r>
      <w:r w:rsidR="00155799" w:rsidRPr="000151FE">
        <w:rPr>
          <w:rFonts w:ascii="Times New Roman" w:hAnsi="Times New Roman" w:cs="Times New Roman"/>
        </w:rPr>
        <w:t xml:space="preserve"> wariantów chłodzenia modułu miedzianego nad</w:t>
      </w:r>
      <w:r w:rsidR="000E5DFE" w:rsidRPr="000151FE">
        <w:rPr>
          <w:rFonts w:ascii="Times New Roman" w:hAnsi="Times New Roman" w:cs="Times New Roman"/>
        </w:rPr>
        <w:t>-</w:t>
      </w:r>
      <w:r w:rsidR="00155799" w:rsidRPr="000151FE">
        <w:rPr>
          <w:rFonts w:ascii="Times New Roman" w:hAnsi="Times New Roman" w:cs="Times New Roman"/>
        </w:rPr>
        <w:t>przewodnikowego przepustu prądowe</w:t>
      </w:r>
      <w:r w:rsidR="000E5DFE" w:rsidRPr="000151FE">
        <w:rPr>
          <w:rFonts w:ascii="Times New Roman" w:hAnsi="Times New Roman" w:cs="Times New Roman"/>
        </w:rPr>
        <w:t>-</w:t>
      </w:r>
      <w:r w:rsidR="00AC1493">
        <w:rPr>
          <w:rFonts w:ascii="Times New Roman" w:hAnsi="Times New Roman" w:cs="Times New Roman"/>
        </w:rPr>
        <w:t>go,</w:t>
      </w:r>
      <w:r w:rsidR="00155799" w:rsidRPr="000151FE">
        <w:rPr>
          <w:rFonts w:ascii="Times New Roman" w:hAnsi="Times New Roman" w:cs="Times New Roman"/>
        </w:rPr>
        <w:t xml:space="preserve"> a mianowicie</w:t>
      </w:r>
      <w:r w:rsidR="00AC1493">
        <w:rPr>
          <w:rFonts w:ascii="Times New Roman" w:hAnsi="Times New Roman" w:cs="Times New Roman"/>
        </w:rPr>
        <w:t>:</w:t>
      </w:r>
      <w:r w:rsidR="00155799" w:rsidRPr="000151FE">
        <w:rPr>
          <w:rFonts w:ascii="Times New Roman" w:hAnsi="Times New Roman" w:cs="Times New Roman"/>
        </w:rPr>
        <w:t xml:space="preserve"> (i) za pomocą przepływu pojedynczego strumienia helu (rys. 3a), (ii) za pomocą przepływu dwu strumieni helu (rys. 3b) oraz (iii) poprzez zanurzenie zimnego końca modułu miedzianego w kąpieli z ciekłego azotu.</w:t>
      </w:r>
      <w:r w:rsidR="00BA63B0" w:rsidRPr="000151FE">
        <w:rPr>
          <w:rFonts w:ascii="Times New Roman" w:hAnsi="Times New Roman" w:cs="Times New Roman"/>
        </w:rPr>
        <w:t xml:space="preserve"> Dla każdej z opcji chłodzenia wejściowych obliczono strumień ciepła przepływającego przez zimny koniec przepustu, a także określono: optymalną długość </w:t>
      </w:r>
      <w:proofErr w:type="spellStart"/>
      <w:r w:rsidR="00BA63B0" w:rsidRPr="000151FE">
        <w:rPr>
          <w:rFonts w:ascii="Times New Roman" w:hAnsi="Times New Roman" w:cs="Times New Roman"/>
        </w:rPr>
        <w:t>wymien</w:t>
      </w:r>
      <w:r w:rsidR="00AC1493">
        <w:rPr>
          <w:rFonts w:ascii="Times New Roman" w:hAnsi="Times New Roman" w:cs="Times New Roman"/>
        </w:rPr>
        <w:t>-</w:t>
      </w:r>
      <w:r w:rsidR="00BA63B0" w:rsidRPr="000151FE">
        <w:rPr>
          <w:rFonts w:ascii="Times New Roman" w:hAnsi="Times New Roman" w:cs="Times New Roman"/>
        </w:rPr>
        <w:t>nika</w:t>
      </w:r>
      <w:proofErr w:type="spellEnd"/>
      <w:r w:rsidR="00BA63B0" w:rsidRPr="000151FE">
        <w:rPr>
          <w:rFonts w:ascii="Times New Roman" w:hAnsi="Times New Roman" w:cs="Times New Roman"/>
        </w:rPr>
        <w:t xml:space="preserve"> ciepła w module </w:t>
      </w:r>
      <w:proofErr w:type="spellStart"/>
      <w:r w:rsidR="00BA63B0" w:rsidRPr="000151FE">
        <w:rPr>
          <w:rFonts w:ascii="Times New Roman" w:hAnsi="Times New Roman" w:cs="Times New Roman"/>
        </w:rPr>
        <w:t>mie</w:t>
      </w:r>
      <w:r w:rsidR="00AC1493">
        <w:rPr>
          <w:rFonts w:ascii="Times New Roman" w:hAnsi="Times New Roman" w:cs="Times New Roman"/>
        </w:rPr>
        <w:t>-</w:t>
      </w:r>
      <w:r w:rsidR="00BA63B0" w:rsidRPr="000151FE">
        <w:rPr>
          <w:rFonts w:ascii="Times New Roman" w:hAnsi="Times New Roman" w:cs="Times New Roman"/>
        </w:rPr>
        <w:t>dzianym</w:t>
      </w:r>
      <w:proofErr w:type="spellEnd"/>
      <w:r w:rsidR="00BA63B0" w:rsidRPr="000151FE">
        <w:rPr>
          <w:rFonts w:ascii="Times New Roman" w:hAnsi="Times New Roman" w:cs="Times New Roman"/>
        </w:rPr>
        <w:t xml:space="preserve"> (</w:t>
      </w:r>
      <w:r w:rsidR="00BA63B0" w:rsidRPr="000151FE">
        <w:rPr>
          <w:rFonts w:ascii="Times New Roman" w:hAnsi="Times New Roman" w:cs="Times New Roman"/>
          <w:i/>
        </w:rPr>
        <w:t>L</w:t>
      </w:r>
      <w:r w:rsidR="00BA63B0" w:rsidRPr="000151FE">
        <w:rPr>
          <w:rFonts w:ascii="Times New Roman" w:hAnsi="Times New Roman" w:cs="Times New Roman"/>
          <w:i/>
          <w:vertAlign w:val="subscript"/>
        </w:rPr>
        <w:t>HEX</w:t>
      </w:r>
      <w:r w:rsidR="00BA63B0" w:rsidRPr="000151FE">
        <w:rPr>
          <w:rFonts w:ascii="Times New Roman" w:hAnsi="Times New Roman" w:cs="Times New Roman"/>
        </w:rPr>
        <w:t xml:space="preserve">), optymalny strumień masy chłodziwa oraz dla wariantu (b) </w:t>
      </w:r>
      <w:proofErr w:type="spellStart"/>
      <w:r w:rsidR="00BA63B0" w:rsidRPr="000151FE">
        <w:rPr>
          <w:rFonts w:ascii="Times New Roman" w:hAnsi="Times New Roman" w:cs="Times New Roman"/>
        </w:rPr>
        <w:t>opty</w:t>
      </w:r>
      <w:r w:rsidR="00AC1493">
        <w:rPr>
          <w:rFonts w:ascii="Times New Roman" w:hAnsi="Times New Roman" w:cs="Times New Roman"/>
        </w:rPr>
        <w:t>-</w:t>
      </w:r>
      <w:r w:rsidR="00BA63B0" w:rsidRPr="000151FE">
        <w:rPr>
          <w:rFonts w:ascii="Times New Roman" w:hAnsi="Times New Roman" w:cs="Times New Roman"/>
        </w:rPr>
        <w:t>malny</w:t>
      </w:r>
      <w:proofErr w:type="spellEnd"/>
      <w:r w:rsidR="00BA63B0" w:rsidRPr="000151FE">
        <w:rPr>
          <w:rFonts w:ascii="Times New Roman" w:hAnsi="Times New Roman" w:cs="Times New Roman"/>
        </w:rPr>
        <w:t xml:space="preserve"> stosunek </w:t>
      </w:r>
      <w:r w:rsidR="00BA63B0" w:rsidRPr="00BA63B0">
        <w:rPr>
          <w:position w:val="-10"/>
        </w:rPr>
        <w:object w:dxaOrig="680" w:dyaOrig="320">
          <v:shape id="_x0000_i1034" type="#_x0000_t75" style="width:33.75pt;height:15.75pt" o:ole="">
            <v:imagedata r:id="rId39" o:title=""/>
          </v:shape>
          <o:OLEObject Type="Embed" ProgID="Equation.3" ShapeID="_x0000_i1034" DrawAspect="Content" ObjectID="_1468216617" r:id="rId40"/>
        </w:object>
      </w:r>
      <w:r w:rsidR="00BA63B0" w:rsidRPr="000151FE">
        <w:rPr>
          <w:rFonts w:ascii="Times New Roman" w:hAnsi="Times New Roman" w:cs="Times New Roman"/>
        </w:rPr>
        <w:t>, zaś dla wariantu (c) optymalną głębokość kąpieli. Obliczono również moc idealne</w:t>
      </w:r>
      <w:r w:rsidR="001341A1" w:rsidRPr="000151FE">
        <w:rPr>
          <w:rFonts w:ascii="Times New Roman" w:hAnsi="Times New Roman" w:cs="Times New Roman"/>
        </w:rPr>
        <w:t>j</w:t>
      </w:r>
      <w:r w:rsidR="00BA63B0" w:rsidRPr="000151FE">
        <w:rPr>
          <w:rFonts w:ascii="Times New Roman" w:hAnsi="Times New Roman" w:cs="Times New Roman"/>
        </w:rPr>
        <w:t xml:space="preserve"> </w:t>
      </w:r>
      <w:proofErr w:type="spellStart"/>
      <w:r w:rsidR="00BA63B0" w:rsidRPr="000151FE">
        <w:rPr>
          <w:rFonts w:ascii="Times New Roman" w:hAnsi="Times New Roman" w:cs="Times New Roman"/>
        </w:rPr>
        <w:t>chło</w:t>
      </w:r>
      <w:r w:rsidR="00AC1493">
        <w:rPr>
          <w:rFonts w:ascii="Times New Roman" w:hAnsi="Times New Roman" w:cs="Times New Roman"/>
        </w:rPr>
        <w:t>-</w:t>
      </w:r>
      <w:r w:rsidR="00BA63B0" w:rsidRPr="000151FE">
        <w:rPr>
          <w:rFonts w:ascii="Times New Roman" w:hAnsi="Times New Roman" w:cs="Times New Roman"/>
        </w:rPr>
        <w:t>dziarki</w:t>
      </w:r>
      <w:proofErr w:type="spellEnd"/>
      <w:r w:rsidR="00BA63B0" w:rsidRPr="000151FE">
        <w:rPr>
          <w:rFonts w:ascii="Times New Roman" w:hAnsi="Times New Roman" w:cs="Times New Roman"/>
        </w:rPr>
        <w:t xml:space="preserve"> </w:t>
      </w:r>
      <w:r w:rsidR="001341A1" w:rsidRPr="000151FE">
        <w:rPr>
          <w:rFonts w:ascii="Times New Roman" w:hAnsi="Times New Roman" w:cs="Times New Roman"/>
        </w:rPr>
        <w:t xml:space="preserve">niezbędną do </w:t>
      </w:r>
      <w:proofErr w:type="spellStart"/>
      <w:r w:rsidR="001341A1" w:rsidRPr="000151FE">
        <w:rPr>
          <w:rFonts w:ascii="Times New Roman" w:hAnsi="Times New Roman" w:cs="Times New Roman"/>
        </w:rPr>
        <w:t>chło</w:t>
      </w:r>
      <w:r w:rsidR="00AC1493">
        <w:rPr>
          <w:rFonts w:ascii="Times New Roman" w:hAnsi="Times New Roman" w:cs="Times New Roman"/>
        </w:rPr>
        <w:t>-</w:t>
      </w:r>
      <w:r w:rsidR="001341A1" w:rsidRPr="000151FE">
        <w:rPr>
          <w:rFonts w:ascii="Times New Roman" w:hAnsi="Times New Roman" w:cs="Times New Roman"/>
        </w:rPr>
        <w:t>dzenia</w:t>
      </w:r>
      <w:proofErr w:type="spellEnd"/>
      <w:r w:rsidR="001341A1" w:rsidRPr="000151FE">
        <w:rPr>
          <w:rFonts w:ascii="Times New Roman" w:hAnsi="Times New Roman" w:cs="Times New Roman"/>
        </w:rPr>
        <w:t xml:space="preserve"> całego </w:t>
      </w:r>
      <w:proofErr w:type="spellStart"/>
      <w:r w:rsidR="001341A1" w:rsidRPr="000151FE">
        <w:rPr>
          <w:rFonts w:ascii="Times New Roman" w:hAnsi="Times New Roman" w:cs="Times New Roman"/>
        </w:rPr>
        <w:t>krioprzepustu</w:t>
      </w:r>
      <w:proofErr w:type="spellEnd"/>
      <w:r w:rsidR="001341A1" w:rsidRPr="000151FE">
        <w:rPr>
          <w:rFonts w:ascii="Times New Roman" w:hAnsi="Times New Roman" w:cs="Times New Roman"/>
        </w:rPr>
        <w:t xml:space="preserve"> (</w:t>
      </w:r>
      <w:proofErr w:type="spellStart"/>
      <w:r w:rsidR="001341A1" w:rsidRPr="000151FE">
        <w:rPr>
          <w:rFonts w:ascii="Times New Roman" w:hAnsi="Times New Roman" w:cs="Times New Roman"/>
          <w:i/>
        </w:rPr>
        <w:t>P</w:t>
      </w:r>
      <w:r w:rsidR="001341A1" w:rsidRPr="000151FE">
        <w:rPr>
          <w:rFonts w:ascii="Times New Roman" w:hAnsi="Times New Roman" w:cs="Times New Roman"/>
          <w:i/>
          <w:vertAlign w:val="subscript"/>
        </w:rPr>
        <w:t>ideal</w:t>
      </w:r>
      <w:proofErr w:type="spellEnd"/>
      <w:r w:rsidR="001341A1" w:rsidRPr="000151FE">
        <w:rPr>
          <w:rFonts w:ascii="Times New Roman" w:hAnsi="Times New Roman" w:cs="Times New Roman"/>
        </w:rPr>
        <w:t>).</w:t>
      </w:r>
      <w:r w:rsidR="00AC1493">
        <w:rPr>
          <w:rFonts w:ascii="Times New Roman" w:hAnsi="Times New Roman" w:cs="Times New Roman"/>
        </w:rPr>
        <w:t xml:space="preserve"> </w:t>
      </w:r>
      <w:r w:rsidR="001341A1" w:rsidRPr="000151FE">
        <w:rPr>
          <w:rFonts w:ascii="Times New Roman" w:hAnsi="Times New Roman" w:cs="Times New Roman"/>
        </w:rPr>
        <w:t xml:space="preserve">Wyniki </w:t>
      </w:r>
      <w:proofErr w:type="spellStart"/>
      <w:r w:rsidR="001341A1" w:rsidRPr="000151FE">
        <w:rPr>
          <w:rFonts w:ascii="Times New Roman" w:hAnsi="Times New Roman" w:cs="Times New Roman"/>
        </w:rPr>
        <w:t>przeprowa</w:t>
      </w:r>
      <w:r w:rsidR="00AC1493">
        <w:rPr>
          <w:rFonts w:ascii="Times New Roman" w:hAnsi="Times New Roman" w:cs="Times New Roman"/>
        </w:rPr>
        <w:t>-</w:t>
      </w:r>
      <w:r w:rsidR="001341A1" w:rsidRPr="000151FE">
        <w:rPr>
          <w:rFonts w:ascii="Times New Roman" w:hAnsi="Times New Roman" w:cs="Times New Roman"/>
        </w:rPr>
        <w:t>dzonych</w:t>
      </w:r>
      <w:proofErr w:type="spellEnd"/>
      <w:r w:rsidR="001341A1" w:rsidRPr="000151FE">
        <w:rPr>
          <w:rFonts w:ascii="Times New Roman" w:hAnsi="Times New Roman" w:cs="Times New Roman"/>
        </w:rPr>
        <w:t xml:space="preserve"> analiz </w:t>
      </w:r>
      <w:proofErr w:type="spellStart"/>
      <w:r w:rsidR="001341A1" w:rsidRPr="000151FE">
        <w:rPr>
          <w:rFonts w:ascii="Times New Roman" w:hAnsi="Times New Roman" w:cs="Times New Roman"/>
        </w:rPr>
        <w:t>zaprezento</w:t>
      </w:r>
      <w:r w:rsidR="00AC1493">
        <w:rPr>
          <w:rFonts w:ascii="Times New Roman" w:hAnsi="Times New Roman" w:cs="Times New Roman"/>
        </w:rPr>
        <w:t>-</w:t>
      </w:r>
      <w:r w:rsidR="001341A1" w:rsidRPr="000151FE">
        <w:rPr>
          <w:rFonts w:ascii="Times New Roman" w:hAnsi="Times New Roman" w:cs="Times New Roman"/>
        </w:rPr>
        <w:t>wano</w:t>
      </w:r>
      <w:proofErr w:type="spellEnd"/>
      <w:r w:rsidR="001341A1" w:rsidRPr="000151FE">
        <w:rPr>
          <w:rFonts w:ascii="Times New Roman" w:hAnsi="Times New Roman" w:cs="Times New Roman"/>
        </w:rPr>
        <w:t xml:space="preserve"> w pracach </w:t>
      </w:r>
      <w:r w:rsidR="00AE0AD3">
        <w:rPr>
          <w:rFonts w:ascii="Times New Roman" w:hAnsi="Times New Roman" w:cs="Times New Roman"/>
        </w:rPr>
        <w:t>[25, 26]</w:t>
      </w:r>
      <w:r w:rsidR="001341A1" w:rsidRPr="000151FE">
        <w:rPr>
          <w:rFonts w:ascii="Times New Roman" w:hAnsi="Times New Roman" w:cs="Times New Roman"/>
        </w:rPr>
        <w:t xml:space="preserve">. </w:t>
      </w:r>
      <w:r w:rsidR="00C37BDC" w:rsidRPr="000151FE">
        <w:rPr>
          <w:rFonts w:ascii="Times New Roman" w:hAnsi="Times New Roman" w:cs="Times New Roman"/>
        </w:rPr>
        <w:t>Podsumowanie najważniej</w:t>
      </w:r>
      <w:r w:rsidR="00AC1493">
        <w:rPr>
          <w:rFonts w:ascii="Times New Roman" w:hAnsi="Times New Roman" w:cs="Times New Roman"/>
        </w:rPr>
        <w:t>-</w:t>
      </w:r>
      <w:r w:rsidR="00C37BDC" w:rsidRPr="000151FE">
        <w:rPr>
          <w:rFonts w:ascii="Times New Roman" w:hAnsi="Times New Roman" w:cs="Times New Roman"/>
        </w:rPr>
        <w:t xml:space="preserve">szych </w:t>
      </w:r>
      <w:r w:rsidR="001341A1" w:rsidRPr="000151FE">
        <w:rPr>
          <w:rFonts w:ascii="Times New Roman" w:hAnsi="Times New Roman" w:cs="Times New Roman"/>
        </w:rPr>
        <w:t xml:space="preserve"> uzyskanych wyników przedstawione jest w Tabeli 2.</w:t>
      </w:r>
      <w:r w:rsidR="00C37BDC" w:rsidRPr="000151FE">
        <w:rPr>
          <w:rFonts w:ascii="Times New Roman" w:hAnsi="Times New Roman" w:cs="Times New Roman"/>
        </w:rPr>
        <w:t xml:space="preserve"> Stwierdziliśmy, że </w:t>
      </w:r>
      <w:proofErr w:type="spellStart"/>
      <w:r w:rsidR="00C37BDC" w:rsidRPr="000151FE">
        <w:rPr>
          <w:rFonts w:ascii="Times New Roman" w:hAnsi="Times New Roman" w:cs="Times New Roman"/>
        </w:rPr>
        <w:t>zasto</w:t>
      </w:r>
      <w:r w:rsidR="00AC1493">
        <w:rPr>
          <w:rFonts w:ascii="Times New Roman" w:hAnsi="Times New Roman" w:cs="Times New Roman"/>
        </w:rPr>
        <w:t>-</w:t>
      </w:r>
      <w:r w:rsidR="00C37BDC" w:rsidRPr="000151FE">
        <w:rPr>
          <w:rFonts w:ascii="Times New Roman" w:hAnsi="Times New Roman" w:cs="Times New Roman"/>
        </w:rPr>
        <w:t>sowanie</w:t>
      </w:r>
      <w:proofErr w:type="spellEnd"/>
      <w:r w:rsidR="00C37BDC" w:rsidRPr="000151FE">
        <w:rPr>
          <w:rFonts w:ascii="Times New Roman" w:hAnsi="Times New Roman" w:cs="Times New Roman"/>
        </w:rPr>
        <w:t xml:space="preserve"> podwójnego </w:t>
      </w:r>
      <w:proofErr w:type="spellStart"/>
      <w:r w:rsidR="00C37BDC" w:rsidRPr="000151FE">
        <w:rPr>
          <w:rFonts w:ascii="Times New Roman" w:hAnsi="Times New Roman" w:cs="Times New Roman"/>
        </w:rPr>
        <w:t>stru</w:t>
      </w:r>
      <w:r w:rsidR="00AC1493">
        <w:rPr>
          <w:rFonts w:ascii="Times New Roman" w:hAnsi="Times New Roman" w:cs="Times New Roman"/>
        </w:rPr>
        <w:t>-</w:t>
      </w:r>
      <w:r w:rsidR="00C37BDC" w:rsidRPr="000151FE">
        <w:rPr>
          <w:rFonts w:ascii="Times New Roman" w:hAnsi="Times New Roman" w:cs="Times New Roman"/>
        </w:rPr>
        <w:t>mienia</w:t>
      </w:r>
      <w:proofErr w:type="spellEnd"/>
      <w:r w:rsidR="00C37BDC" w:rsidRPr="000151FE">
        <w:rPr>
          <w:rFonts w:ascii="Times New Roman" w:hAnsi="Times New Roman" w:cs="Times New Roman"/>
        </w:rPr>
        <w:t xml:space="preserve"> helu</w:t>
      </w:r>
      <w:r w:rsidR="001B0F64" w:rsidRPr="000151FE">
        <w:rPr>
          <w:rFonts w:ascii="Times New Roman" w:hAnsi="Times New Roman" w:cs="Times New Roman"/>
        </w:rPr>
        <w:t xml:space="preserve"> (wariant (b))</w:t>
      </w:r>
      <w:r w:rsidR="00C37BDC" w:rsidRPr="000151FE">
        <w:rPr>
          <w:rFonts w:ascii="Times New Roman" w:hAnsi="Times New Roman" w:cs="Times New Roman"/>
        </w:rPr>
        <w:t xml:space="preserve"> nie może doprowadzić do </w:t>
      </w:r>
      <w:proofErr w:type="spellStart"/>
      <w:r w:rsidR="00C37BDC" w:rsidRPr="000151FE">
        <w:rPr>
          <w:rFonts w:ascii="Times New Roman" w:hAnsi="Times New Roman" w:cs="Times New Roman"/>
        </w:rPr>
        <w:t>zna</w:t>
      </w:r>
      <w:r w:rsidR="00AC1493">
        <w:rPr>
          <w:rFonts w:ascii="Times New Roman" w:hAnsi="Times New Roman" w:cs="Times New Roman"/>
        </w:rPr>
        <w:t>-</w:t>
      </w:r>
      <w:r w:rsidR="00C37BDC" w:rsidRPr="000151FE">
        <w:rPr>
          <w:rFonts w:ascii="Times New Roman" w:hAnsi="Times New Roman" w:cs="Times New Roman"/>
        </w:rPr>
        <w:t>czącego</w:t>
      </w:r>
      <w:proofErr w:type="spellEnd"/>
      <w:r w:rsidR="00C37BDC" w:rsidRPr="000151FE">
        <w:rPr>
          <w:rFonts w:ascii="Times New Roman" w:hAnsi="Times New Roman" w:cs="Times New Roman"/>
        </w:rPr>
        <w:t xml:space="preserve"> obniżenia zużycia energii na chłodzenie </w:t>
      </w:r>
      <w:proofErr w:type="spellStart"/>
      <w:r w:rsidR="00C37BDC" w:rsidRPr="000151FE">
        <w:rPr>
          <w:rFonts w:ascii="Times New Roman" w:hAnsi="Times New Roman" w:cs="Times New Roman"/>
        </w:rPr>
        <w:t>krioprzepustu</w:t>
      </w:r>
      <w:proofErr w:type="spellEnd"/>
      <w:r w:rsidR="00C37BDC" w:rsidRPr="000151FE">
        <w:rPr>
          <w:rFonts w:ascii="Times New Roman" w:hAnsi="Times New Roman" w:cs="Times New Roman"/>
        </w:rPr>
        <w:t>. Pozwala jednak na z</w:t>
      </w:r>
      <w:r w:rsidR="00AC1493">
        <w:rPr>
          <w:rFonts w:ascii="Times New Roman" w:hAnsi="Times New Roman" w:cs="Times New Roman"/>
        </w:rPr>
        <w:t>naczne</w:t>
      </w:r>
      <w:r w:rsidR="001B0F64" w:rsidRPr="000151FE">
        <w:rPr>
          <w:rFonts w:ascii="Times New Roman" w:hAnsi="Times New Roman" w:cs="Times New Roman"/>
        </w:rPr>
        <w:t xml:space="preserve"> podwyższenie temperatury wlotowej chłodziwa. Stwierdziliśmy</w:t>
      </w:r>
      <w:r w:rsidR="00DC2EC7" w:rsidRPr="000151FE">
        <w:rPr>
          <w:rFonts w:ascii="Times New Roman" w:hAnsi="Times New Roman" w:cs="Times New Roman"/>
        </w:rPr>
        <w:t xml:space="preserve"> również</w:t>
      </w:r>
      <w:r w:rsidR="001B0F64" w:rsidRPr="000151FE">
        <w:rPr>
          <w:rFonts w:ascii="Times New Roman" w:hAnsi="Times New Roman" w:cs="Times New Roman"/>
        </w:rPr>
        <w:t xml:space="preserve">, że wariant (c) może być interesującą alternatywą dla standardowego wariantu (a), zwłaszcza w ośrodkach nie dysponujących </w:t>
      </w:r>
      <w:r w:rsidR="00DC2EC7" w:rsidRPr="000151FE">
        <w:rPr>
          <w:rFonts w:ascii="Times New Roman" w:hAnsi="Times New Roman" w:cs="Times New Roman"/>
        </w:rPr>
        <w:t>chłod</w:t>
      </w:r>
      <w:r w:rsidR="00FC7761" w:rsidRPr="000151FE">
        <w:rPr>
          <w:rFonts w:ascii="Times New Roman" w:hAnsi="Times New Roman" w:cs="Times New Roman"/>
        </w:rPr>
        <w:t xml:space="preserve">ziarką kriogeniczną pracującą </w:t>
      </w:r>
      <w:r w:rsidR="00DC2EC7" w:rsidRPr="000151FE">
        <w:rPr>
          <w:rFonts w:ascii="Times New Roman" w:hAnsi="Times New Roman" w:cs="Times New Roman"/>
        </w:rPr>
        <w:t>z zamkniętym obiegiem</w:t>
      </w:r>
      <w:r w:rsidR="00FC7761" w:rsidRPr="000151FE">
        <w:rPr>
          <w:rFonts w:ascii="Times New Roman" w:hAnsi="Times New Roman" w:cs="Times New Roman"/>
        </w:rPr>
        <w:t xml:space="preserve"> helu, ponieważ moc </w:t>
      </w:r>
      <w:proofErr w:type="spellStart"/>
      <w:r w:rsidR="00FC7761" w:rsidRPr="000151FE">
        <w:rPr>
          <w:rFonts w:ascii="Times New Roman" w:hAnsi="Times New Roman" w:cs="Times New Roman"/>
          <w:i/>
        </w:rPr>
        <w:t>P</w:t>
      </w:r>
      <w:r w:rsidR="00FC7761" w:rsidRPr="000151FE">
        <w:rPr>
          <w:rFonts w:ascii="Times New Roman" w:hAnsi="Times New Roman" w:cs="Times New Roman"/>
          <w:i/>
          <w:vertAlign w:val="subscript"/>
        </w:rPr>
        <w:t>ideal</w:t>
      </w:r>
      <w:proofErr w:type="spellEnd"/>
      <w:r w:rsidR="00FC7761" w:rsidRPr="000151FE">
        <w:rPr>
          <w:rFonts w:ascii="Times New Roman" w:hAnsi="Times New Roman" w:cs="Times New Roman"/>
          <w:i/>
        </w:rPr>
        <w:t xml:space="preserve"> </w:t>
      </w:r>
      <w:r w:rsidR="00FC7761" w:rsidRPr="000151FE">
        <w:rPr>
          <w:rFonts w:ascii="Times New Roman" w:hAnsi="Times New Roman" w:cs="Times New Roman"/>
        </w:rPr>
        <w:t>jest w tym przypadku zaledwie ok. 20% większa niż w wariancie standardowym.</w:t>
      </w:r>
      <w:r w:rsidR="00AE0AD3">
        <w:rPr>
          <w:rFonts w:ascii="Times New Roman" w:hAnsi="Times New Roman" w:cs="Times New Roman"/>
        </w:rPr>
        <w:t xml:space="preserve"> </w:t>
      </w:r>
    </w:p>
    <w:p w:rsidR="00AB6645" w:rsidRPr="00AB6645" w:rsidRDefault="00AB6645" w:rsidP="00AB6645">
      <w:pPr>
        <w:pStyle w:val="Akapitzlist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przeprowadzonej analizy zostały wykorzystane przez naszych współpracowników zagranicznych (</w:t>
      </w:r>
      <w:proofErr w:type="spellStart"/>
      <w:r>
        <w:rPr>
          <w:rFonts w:ascii="Times New Roman" w:hAnsi="Times New Roman" w:cs="Times New Roman"/>
        </w:rPr>
        <w:t>EPFL-CRPP</w:t>
      </w:r>
      <w:proofErr w:type="spellEnd"/>
      <w:r>
        <w:rPr>
          <w:rFonts w:ascii="Times New Roman" w:hAnsi="Times New Roman" w:cs="Times New Roman"/>
        </w:rPr>
        <w:t xml:space="preserve"> PSI </w:t>
      </w:r>
      <w:proofErr w:type="spellStart"/>
      <w:r>
        <w:rPr>
          <w:rFonts w:ascii="Times New Roman" w:hAnsi="Times New Roman" w:cs="Times New Roman"/>
        </w:rPr>
        <w:t>Villigen</w:t>
      </w:r>
      <w:proofErr w:type="spellEnd"/>
      <w:r>
        <w:rPr>
          <w:rFonts w:ascii="Times New Roman" w:hAnsi="Times New Roman" w:cs="Times New Roman"/>
        </w:rPr>
        <w:t xml:space="preserve">) przy projektowaniu przepustu prądowego pracującego z prądem nominalnym 20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, do zastosowania w elektromagnesie hybrydowym wytwarzającym pole magnetyczne o maksymalnej indukcji 25 T [27].</w:t>
      </w:r>
    </w:p>
    <w:p w:rsidR="00DE600E" w:rsidRPr="00DC057C" w:rsidRDefault="001F324D" w:rsidP="00FC6EA7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DC057C">
        <w:rPr>
          <w:rFonts w:ascii="Times New Roman" w:hAnsi="Times New Roman" w:cs="Times New Roman"/>
          <w:b/>
        </w:rPr>
        <w:lastRenderedPageBreak/>
        <w:t>Osiągnięcia</w:t>
      </w:r>
    </w:p>
    <w:p w:rsidR="00C11E9B" w:rsidRDefault="00C11E9B" w:rsidP="0048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57C">
        <w:rPr>
          <w:rFonts w:ascii="Times New Roman" w:hAnsi="Times New Roman" w:cs="Times New Roman"/>
        </w:rPr>
        <w:t>Wymiernym, udokumentowanym efektem</w:t>
      </w:r>
      <w:r w:rsidRPr="005169C5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 xml:space="preserve">jest 6 artykułów w języku angielskim, wymienionych w części F raportu. Warto zauważyć, że praca nr 2 (opublikowana w 2013 r.) była już czterokrotnie cytowana przez innych autorów. Uzyskane wyniki były również upowszechnione na konferencjach zagranicznych: </w:t>
      </w:r>
    </w:p>
    <w:p w:rsidR="00C11E9B" w:rsidRDefault="00C11E9B" w:rsidP="00C11E9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C11E9B">
        <w:rPr>
          <w:rFonts w:ascii="Times New Roman" w:hAnsi="Times New Roman" w:cs="Times New Roman"/>
        </w:rPr>
        <w:t xml:space="preserve">1. Lewandowska M., </w:t>
      </w:r>
      <w:proofErr w:type="spellStart"/>
      <w:r w:rsidRPr="00C11E9B">
        <w:rPr>
          <w:rFonts w:ascii="Times New Roman" w:hAnsi="Times New Roman" w:cs="Times New Roman"/>
        </w:rPr>
        <w:t>Wesche</w:t>
      </w:r>
      <w:proofErr w:type="spellEnd"/>
      <w:r w:rsidRPr="00C11E9B">
        <w:rPr>
          <w:rFonts w:ascii="Times New Roman" w:hAnsi="Times New Roman" w:cs="Times New Roman"/>
        </w:rPr>
        <w:t xml:space="preserve"> R.: </w:t>
      </w:r>
      <w:proofErr w:type="spellStart"/>
      <w:r w:rsidRPr="00C11E9B">
        <w:rPr>
          <w:rFonts w:ascii="Times New Roman" w:hAnsi="Times New Roman" w:cs="Times New Roman"/>
        </w:rPr>
        <w:t>Parametric</w:t>
      </w:r>
      <w:proofErr w:type="spellEnd"/>
      <w:r w:rsidRPr="00C11E9B">
        <w:rPr>
          <w:rFonts w:ascii="Times New Roman" w:hAnsi="Times New Roman" w:cs="Times New Roman"/>
        </w:rPr>
        <w:t xml:space="preserve"> </w:t>
      </w:r>
      <w:proofErr w:type="spellStart"/>
      <w:r w:rsidRPr="00C11E9B">
        <w:rPr>
          <w:rFonts w:ascii="Times New Roman" w:hAnsi="Times New Roman" w:cs="Times New Roman"/>
        </w:rPr>
        <w:t>study</w:t>
      </w:r>
      <w:proofErr w:type="spellEnd"/>
      <w:r w:rsidRPr="00C11E9B">
        <w:rPr>
          <w:rFonts w:ascii="Times New Roman" w:hAnsi="Times New Roman" w:cs="Times New Roman"/>
        </w:rPr>
        <w:t xml:space="preserve"> for </w:t>
      </w:r>
      <w:proofErr w:type="spellStart"/>
      <w:r w:rsidRPr="00C11E9B">
        <w:rPr>
          <w:rFonts w:ascii="Times New Roman" w:hAnsi="Times New Roman" w:cs="Times New Roman"/>
        </w:rPr>
        <w:t>the</w:t>
      </w:r>
      <w:proofErr w:type="spellEnd"/>
      <w:r w:rsidRPr="00C11E9B">
        <w:rPr>
          <w:rFonts w:ascii="Times New Roman" w:hAnsi="Times New Roman" w:cs="Times New Roman"/>
        </w:rPr>
        <w:t xml:space="preserve"> </w:t>
      </w:r>
      <w:proofErr w:type="spellStart"/>
      <w:r w:rsidRPr="00C11E9B">
        <w:rPr>
          <w:rFonts w:ascii="Times New Roman" w:hAnsi="Times New Roman" w:cs="Times New Roman"/>
        </w:rPr>
        <w:t>cooling</w:t>
      </w:r>
      <w:proofErr w:type="spellEnd"/>
      <w:r w:rsidRPr="00C11E9B">
        <w:rPr>
          <w:rFonts w:ascii="Times New Roman" w:hAnsi="Times New Roman" w:cs="Times New Roman"/>
        </w:rPr>
        <w:t xml:space="preserve"> of HTS </w:t>
      </w:r>
      <w:proofErr w:type="spellStart"/>
      <w:r w:rsidRPr="00C11E9B">
        <w:rPr>
          <w:rFonts w:ascii="Times New Roman" w:hAnsi="Times New Roman" w:cs="Times New Roman"/>
        </w:rPr>
        <w:t>current</w:t>
      </w:r>
      <w:proofErr w:type="spellEnd"/>
      <w:r w:rsidRPr="00C11E9B">
        <w:rPr>
          <w:rFonts w:ascii="Times New Roman" w:hAnsi="Times New Roman" w:cs="Times New Roman"/>
        </w:rPr>
        <w:t xml:space="preserve"> </w:t>
      </w:r>
      <w:proofErr w:type="spellStart"/>
      <w:r w:rsidRPr="00C11E9B">
        <w:rPr>
          <w:rFonts w:ascii="Times New Roman" w:hAnsi="Times New Roman" w:cs="Times New Roman"/>
        </w:rPr>
        <w:t>leads</w:t>
      </w:r>
      <w:proofErr w:type="spellEnd"/>
      <w:r w:rsidRPr="00C11E9B">
        <w:rPr>
          <w:rFonts w:ascii="Times New Roman" w:hAnsi="Times New Roman" w:cs="Times New Roman"/>
        </w:rPr>
        <w:t xml:space="preserve"> </w:t>
      </w:r>
      <w:proofErr w:type="spellStart"/>
      <w:r w:rsidRPr="00C11E9B">
        <w:rPr>
          <w:rFonts w:ascii="Times New Roman" w:hAnsi="Times New Roman" w:cs="Times New Roman"/>
        </w:rPr>
        <w:t>using</w:t>
      </w:r>
      <w:proofErr w:type="spellEnd"/>
      <w:r w:rsidRPr="00C11E9B">
        <w:rPr>
          <w:rFonts w:ascii="Times New Roman" w:hAnsi="Times New Roman" w:cs="Times New Roman"/>
        </w:rPr>
        <w:t xml:space="preserve"> a </w:t>
      </w:r>
      <w:proofErr w:type="spellStart"/>
      <w:r w:rsidRPr="00C11E9B">
        <w:rPr>
          <w:rFonts w:ascii="Times New Roman" w:hAnsi="Times New Roman" w:cs="Times New Roman"/>
        </w:rPr>
        <w:t>liquid</w:t>
      </w:r>
      <w:proofErr w:type="spellEnd"/>
      <w:r w:rsidRPr="00C11E9B">
        <w:rPr>
          <w:rFonts w:ascii="Times New Roman" w:hAnsi="Times New Roman" w:cs="Times New Roman"/>
        </w:rPr>
        <w:t xml:space="preserve"> </w:t>
      </w:r>
      <w:proofErr w:type="spellStart"/>
      <w:r w:rsidRPr="00C11E9B">
        <w:rPr>
          <w:rFonts w:ascii="Times New Roman" w:hAnsi="Times New Roman" w:cs="Times New Roman"/>
        </w:rPr>
        <w:t>nitrogen</w:t>
      </w:r>
      <w:proofErr w:type="spellEnd"/>
      <w:r w:rsidRPr="00C11E9B">
        <w:rPr>
          <w:rFonts w:ascii="Times New Roman" w:hAnsi="Times New Roman" w:cs="Times New Roman"/>
        </w:rPr>
        <w:t xml:space="preserve"> </w:t>
      </w:r>
      <w:proofErr w:type="spellStart"/>
      <w:r w:rsidRPr="00C11E9B">
        <w:rPr>
          <w:rFonts w:ascii="Times New Roman" w:hAnsi="Times New Roman" w:cs="Times New Roman"/>
        </w:rPr>
        <w:t>bath</w:t>
      </w:r>
      <w:proofErr w:type="spellEnd"/>
      <w:r w:rsidRPr="00C11E9B">
        <w:rPr>
          <w:rFonts w:ascii="Times New Roman" w:hAnsi="Times New Roman" w:cs="Times New Roman"/>
        </w:rPr>
        <w:t xml:space="preserve">. </w:t>
      </w:r>
      <w:r w:rsidRPr="007729B7">
        <w:rPr>
          <w:rFonts w:ascii="Times New Roman" w:hAnsi="Times New Roman" w:cs="Times New Roman"/>
          <w:lang w:val="en-US"/>
        </w:rPr>
        <w:t>Applied Superconductivity Conference</w:t>
      </w:r>
      <w:r>
        <w:rPr>
          <w:rFonts w:ascii="Times New Roman" w:hAnsi="Times New Roman" w:cs="Times New Roman"/>
          <w:lang w:val="en-US"/>
        </w:rPr>
        <w:t xml:space="preserve"> (ASC 2012)</w:t>
      </w:r>
      <w:r w:rsidR="005F1C4F">
        <w:rPr>
          <w:rFonts w:ascii="Times New Roman" w:hAnsi="Times New Roman" w:cs="Times New Roman"/>
          <w:lang w:val="en-US"/>
        </w:rPr>
        <w:t>, 12-14.10.2012, Portland,</w:t>
      </w:r>
      <w:r w:rsidRPr="007729B7">
        <w:rPr>
          <w:rFonts w:ascii="Times New Roman" w:hAnsi="Times New Roman" w:cs="Times New Roman"/>
          <w:lang w:val="en-US"/>
        </w:rPr>
        <w:t xml:space="preserve"> USA, poster</w:t>
      </w:r>
    </w:p>
    <w:p w:rsidR="00C11E9B" w:rsidRDefault="00C11E9B" w:rsidP="00C11E9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F04468">
        <w:rPr>
          <w:rFonts w:ascii="Times New Roman" w:hAnsi="Times New Roman" w:cs="Times New Roman"/>
          <w:lang w:val="en-US"/>
        </w:rPr>
        <w:t>Lewandowska</w:t>
      </w:r>
      <w:proofErr w:type="spellEnd"/>
      <w:r w:rsidRPr="00F04468">
        <w:rPr>
          <w:rFonts w:ascii="Times New Roman" w:hAnsi="Times New Roman" w:cs="Times New Roman"/>
          <w:lang w:val="en-US"/>
        </w:rPr>
        <w:t xml:space="preserve"> M., Herzog R., Malinowski L.:  Transverse heat transfer coefficient in the dual channel ITER TF CICCs. Part II. Analysis of transient temperature responses observed during heat slug propagation tests. CHATS on Applied Superconductivity 201</w:t>
      </w:r>
      <w:r w:rsidR="005F1C4F">
        <w:rPr>
          <w:rFonts w:ascii="Times New Roman" w:hAnsi="Times New Roman" w:cs="Times New Roman"/>
          <w:lang w:val="en-US"/>
        </w:rPr>
        <w:t xml:space="preserve">1,  9-11.10.2013, Cambridge, </w:t>
      </w:r>
      <w:r w:rsidRPr="00F04468">
        <w:rPr>
          <w:rFonts w:ascii="Times New Roman" w:hAnsi="Times New Roman" w:cs="Times New Roman"/>
          <w:lang w:val="en-US"/>
        </w:rPr>
        <w:t xml:space="preserve">USA, </w:t>
      </w:r>
      <w:proofErr w:type="spellStart"/>
      <w:r w:rsidRPr="00F04468">
        <w:rPr>
          <w:rFonts w:ascii="Times New Roman" w:hAnsi="Times New Roman" w:cs="Times New Roman"/>
          <w:lang w:val="en-US"/>
        </w:rPr>
        <w:t>referat</w:t>
      </w:r>
      <w:proofErr w:type="spellEnd"/>
    </w:p>
    <w:p w:rsidR="00C11E9B" w:rsidRPr="007729B7" w:rsidRDefault="00C11E9B" w:rsidP="00C11E9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D96FD6">
        <w:rPr>
          <w:rFonts w:ascii="Times New Roman" w:hAnsi="Times New Roman" w:cs="Times New Roman"/>
          <w:lang w:val="en-US"/>
        </w:rPr>
        <w:t>Lewandowska</w:t>
      </w:r>
      <w:proofErr w:type="spellEnd"/>
      <w:r w:rsidRPr="00D96FD6">
        <w:rPr>
          <w:rFonts w:ascii="Times New Roman" w:hAnsi="Times New Roman" w:cs="Times New Roman"/>
          <w:lang w:val="en-US"/>
        </w:rPr>
        <w:t xml:space="preserve"> M., Malinowski L., Herzog R.:  Transverse heat transfer in dual channel ITER CICCs. 4th International Conference on Superconductivity and Magnetism (ICSM 2014), 27.04-2.05.2014, Antalya, </w:t>
      </w:r>
      <w:proofErr w:type="spellStart"/>
      <w:r w:rsidRPr="00D96FD6">
        <w:rPr>
          <w:rFonts w:ascii="Times New Roman" w:hAnsi="Times New Roman" w:cs="Times New Roman"/>
          <w:lang w:val="en-US"/>
        </w:rPr>
        <w:t>Turcja</w:t>
      </w:r>
      <w:proofErr w:type="spellEnd"/>
      <w:r w:rsidRPr="00D96FD6">
        <w:rPr>
          <w:rFonts w:ascii="Times New Roman" w:hAnsi="Times New Roman" w:cs="Times New Roman"/>
          <w:lang w:val="en-US"/>
        </w:rPr>
        <w:t>, poster</w:t>
      </w:r>
    </w:p>
    <w:p w:rsidR="00C11E9B" w:rsidRDefault="00C11E9B" w:rsidP="00C1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spotkały się z zainteresowaniem uczestników. Udział </w:t>
      </w:r>
      <w:r w:rsidR="0048006A">
        <w:rPr>
          <w:rFonts w:ascii="Times New Roman" w:hAnsi="Times New Roman" w:cs="Times New Roman"/>
        </w:rPr>
        <w:t xml:space="preserve">projekcie, a zwłaszcza możliwość uczestniczenia </w:t>
      </w:r>
      <w:r>
        <w:rPr>
          <w:rFonts w:ascii="Times New Roman" w:hAnsi="Times New Roman" w:cs="Times New Roman"/>
        </w:rPr>
        <w:t>w konferencjach</w:t>
      </w:r>
      <w:r w:rsidR="0048006A">
        <w:rPr>
          <w:rFonts w:ascii="Times New Roman" w:hAnsi="Times New Roman" w:cs="Times New Roman"/>
        </w:rPr>
        <w:t xml:space="preserve"> zagranicznych,</w:t>
      </w:r>
      <w:r>
        <w:rPr>
          <w:rFonts w:ascii="Times New Roman" w:hAnsi="Times New Roman" w:cs="Times New Roman"/>
        </w:rPr>
        <w:t xml:space="preserve"> zwiększył rozpoznawalność naszego zespołu na forum międzynarodowym, czego wymiernym efektem było:</w:t>
      </w:r>
    </w:p>
    <w:p w:rsidR="00C11E9B" w:rsidRDefault="00C11E9B" w:rsidP="00C11E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10ED0">
        <w:rPr>
          <w:rFonts w:ascii="Times New Roman" w:hAnsi="Times New Roman" w:cs="Times New Roman"/>
        </w:rPr>
        <w:t>naczące z</w:t>
      </w:r>
      <w:r w:rsidRPr="00A66DD7">
        <w:rPr>
          <w:rFonts w:ascii="Times New Roman" w:hAnsi="Times New Roman" w:cs="Times New Roman"/>
        </w:rPr>
        <w:t xml:space="preserve">większenie ilości zaproszeń do recenzowania </w:t>
      </w:r>
      <w:r>
        <w:rPr>
          <w:rFonts w:ascii="Times New Roman" w:hAnsi="Times New Roman" w:cs="Times New Roman"/>
        </w:rPr>
        <w:t>artykułów</w:t>
      </w:r>
      <w:r w:rsidRPr="00A66DD7">
        <w:rPr>
          <w:rFonts w:ascii="Times New Roman" w:hAnsi="Times New Roman" w:cs="Times New Roman"/>
        </w:rPr>
        <w:t xml:space="preserve"> złożonych do redakcji wiodącyc</w:t>
      </w:r>
      <w:r>
        <w:rPr>
          <w:rFonts w:ascii="Times New Roman" w:hAnsi="Times New Roman" w:cs="Times New Roman"/>
        </w:rPr>
        <w:t>h czasopism naukowych,</w:t>
      </w:r>
      <w:r w:rsidR="00610ED0">
        <w:rPr>
          <w:rFonts w:ascii="Times New Roman" w:hAnsi="Times New Roman" w:cs="Times New Roman"/>
        </w:rPr>
        <w:t xml:space="preserve"> </w:t>
      </w:r>
      <w:r w:rsidRPr="00A66DD7">
        <w:rPr>
          <w:rFonts w:ascii="Times New Roman" w:hAnsi="Times New Roman" w:cs="Times New Roman"/>
        </w:rPr>
        <w:t xml:space="preserve">takich jak: </w:t>
      </w:r>
      <w:proofErr w:type="spellStart"/>
      <w:r w:rsidRPr="00A66DD7">
        <w:rPr>
          <w:rFonts w:ascii="Times New Roman" w:hAnsi="Times New Roman" w:cs="Times New Roman"/>
        </w:rPr>
        <w:t>Cryogenics</w:t>
      </w:r>
      <w:proofErr w:type="spellEnd"/>
      <w:r w:rsidRPr="00A66DD7">
        <w:rPr>
          <w:rFonts w:ascii="Times New Roman" w:hAnsi="Times New Roman" w:cs="Times New Roman"/>
        </w:rPr>
        <w:t xml:space="preserve">, IEEE </w:t>
      </w:r>
      <w:proofErr w:type="spellStart"/>
      <w:r w:rsidRPr="00A66DD7">
        <w:rPr>
          <w:rFonts w:ascii="Times New Roman" w:hAnsi="Times New Roman" w:cs="Times New Roman"/>
        </w:rPr>
        <w:t>Transactions</w:t>
      </w:r>
      <w:proofErr w:type="spellEnd"/>
      <w:r w:rsidRPr="00A66DD7">
        <w:rPr>
          <w:rFonts w:ascii="Times New Roman" w:hAnsi="Times New Roman" w:cs="Times New Roman"/>
        </w:rPr>
        <w:t xml:space="preserve"> on Applied </w:t>
      </w:r>
      <w:proofErr w:type="spellStart"/>
      <w:r w:rsidRPr="00A66DD7">
        <w:rPr>
          <w:rFonts w:ascii="Times New Roman" w:hAnsi="Times New Roman" w:cs="Times New Roman"/>
        </w:rPr>
        <w:t>Superconductivity</w:t>
      </w:r>
      <w:proofErr w:type="spellEnd"/>
      <w:r w:rsidRPr="00A66DD7">
        <w:rPr>
          <w:rFonts w:ascii="Times New Roman" w:hAnsi="Times New Roman" w:cs="Times New Roman"/>
        </w:rPr>
        <w:t>, Applie</w:t>
      </w:r>
      <w:r>
        <w:rPr>
          <w:rFonts w:ascii="Times New Roman" w:hAnsi="Times New Roman" w:cs="Times New Roman"/>
        </w:rPr>
        <w:t xml:space="preserve">d Energy - </w:t>
      </w:r>
      <w:r w:rsidRPr="00A66DD7">
        <w:rPr>
          <w:rFonts w:ascii="Times New Roman" w:hAnsi="Times New Roman" w:cs="Times New Roman"/>
        </w:rPr>
        <w:t xml:space="preserve">w latach 2012-2014  kierowniczka projektu opracowała recenzje 12 artykułów ściśle </w:t>
      </w:r>
      <w:r>
        <w:rPr>
          <w:rFonts w:ascii="Times New Roman" w:hAnsi="Times New Roman" w:cs="Times New Roman"/>
        </w:rPr>
        <w:t>związanych z tematyką projektu,</w:t>
      </w:r>
    </w:p>
    <w:p w:rsidR="00C11E9B" w:rsidRDefault="00C11E9B" w:rsidP="00F506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Zaproszenie kierowniczki</w:t>
      </w:r>
      <w:r w:rsidRPr="00A66DD7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 xml:space="preserve">(w lipcu 2013 r.) do komitetu redakcyjnego czasopisma </w:t>
      </w:r>
      <w:proofErr w:type="spellStart"/>
      <w:r>
        <w:rPr>
          <w:rFonts w:ascii="Times New Roman" w:hAnsi="Times New Roman" w:cs="Times New Roman"/>
        </w:rPr>
        <w:t>Cryogenics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11E9B" w:rsidRPr="00EE40E7" w:rsidRDefault="00C11E9B" w:rsidP="00F5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prace </w:t>
      </w:r>
      <w:r w:rsidR="00AE0AD3">
        <w:rPr>
          <w:rFonts w:ascii="Times New Roman" w:hAnsi="Times New Roman" w:cs="Times New Roman"/>
        </w:rPr>
        <w:t>[23-25]</w:t>
      </w:r>
      <w:r w:rsidR="002E4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weszły w skład  </w:t>
      </w:r>
      <w:proofErr w:type="spellStart"/>
      <w:r>
        <w:rPr>
          <w:rFonts w:ascii="Times New Roman" w:hAnsi="Times New Roman" w:cs="Times New Roman"/>
        </w:rPr>
        <w:t>jednotematycznego</w:t>
      </w:r>
      <w:proofErr w:type="spellEnd"/>
      <w:r>
        <w:rPr>
          <w:rFonts w:ascii="Times New Roman" w:hAnsi="Times New Roman" w:cs="Times New Roman"/>
        </w:rPr>
        <w:t xml:space="preserve"> cyklu 12 publikacji zatytułowanego</w:t>
      </w:r>
      <w:r w:rsidRPr="00C11E9B">
        <w:rPr>
          <w:rFonts w:ascii="Times New Roman" w:hAnsi="Times New Roman" w:cs="Times New Roman"/>
        </w:rPr>
        <w:t xml:space="preserve"> „Analiza zagadnień chłodzenia elektromagnesów nadprzewodnikowych”, który </w:t>
      </w:r>
      <w:r>
        <w:rPr>
          <w:rFonts w:ascii="Times New Roman" w:hAnsi="Times New Roman" w:cs="Times New Roman"/>
        </w:rPr>
        <w:t>stał się podstawą habilitacji kierowniczki projektu (postępowanie habilitacyjne zostało wszczęte przez Centralną Komisję</w:t>
      </w:r>
      <w:r w:rsidRPr="00C11E9B">
        <w:rPr>
          <w:rFonts w:ascii="Times New Roman" w:hAnsi="Times New Roman" w:cs="Times New Roman"/>
        </w:rPr>
        <w:t xml:space="preserve">  ds. Stopni i Tytułów </w:t>
      </w:r>
      <w:r>
        <w:rPr>
          <w:rFonts w:ascii="Times New Roman" w:hAnsi="Times New Roman" w:cs="Times New Roman"/>
        </w:rPr>
        <w:t>dnia</w:t>
      </w:r>
      <w:r w:rsidRPr="00C11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9.05.2013 r. zaś dnia </w:t>
      </w:r>
      <w:r w:rsidRPr="00C11E9B">
        <w:rPr>
          <w:rFonts w:ascii="Times New Roman" w:hAnsi="Times New Roman" w:cs="Times New Roman"/>
        </w:rPr>
        <w:t xml:space="preserve">14.05.2014 r. </w:t>
      </w:r>
      <w:r>
        <w:rPr>
          <w:rFonts w:ascii="Times New Roman" w:hAnsi="Times New Roman" w:cs="Times New Roman"/>
        </w:rPr>
        <w:t>Rada</w:t>
      </w:r>
      <w:r w:rsidRPr="00C11E9B">
        <w:rPr>
          <w:rFonts w:ascii="Times New Roman" w:hAnsi="Times New Roman" w:cs="Times New Roman"/>
        </w:rPr>
        <w:t xml:space="preserve"> Wydziału Mechaniczno-Energetycznego Politechniki Wrocławskiej </w:t>
      </w:r>
      <w:r>
        <w:rPr>
          <w:rFonts w:ascii="Times New Roman" w:hAnsi="Times New Roman" w:cs="Times New Roman"/>
        </w:rPr>
        <w:t xml:space="preserve">podjęła uchwałę </w:t>
      </w:r>
      <w:r w:rsidRPr="00C11E9B">
        <w:rPr>
          <w:rFonts w:ascii="Times New Roman" w:hAnsi="Times New Roman" w:cs="Times New Roman"/>
        </w:rPr>
        <w:t xml:space="preserve">o nadaniu </w:t>
      </w:r>
      <w:r>
        <w:rPr>
          <w:rFonts w:ascii="Times New Roman" w:hAnsi="Times New Roman" w:cs="Times New Roman"/>
        </w:rPr>
        <w:t xml:space="preserve">kierowniczce projektu </w:t>
      </w:r>
      <w:r w:rsidRPr="00C11E9B">
        <w:rPr>
          <w:rFonts w:ascii="Times New Roman" w:hAnsi="Times New Roman" w:cs="Times New Roman"/>
        </w:rPr>
        <w:t>stopnia doktora habilitowanego nauk technicznych w dyscyplinie budowa i eksploatacja maszyn</w:t>
      </w:r>
      <w:r>
        <w:rPr>
          <w:rFonts w:ascii="Times New Roman" w:hAnsi="Times New Roman" w:cs="Times New Roman"/>
        </w:rPr>
        <w:t>)</w:t>
      </w:r>
      <w:r w:rsidRPr="00C11E9B">
        <w:rPr>
          <w:rFonts w:ascii="Times New Roman" w:hAnsi="Times New Roman" w:cs="Times New Roman"/>
        </w:rPr>
        <w:t>.</w:t>
      </w:r>
    </w:p>
    <w:p w:rsidR="00911DA0" w:rsidRPr="00605195" w:rsidRDefault="00911DA0" w:rsidP="007B0F54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</w:rPr>
      </w:pPr>
      <w:r w:rsidRPr="00605195">
        <w:rPr>
          <w:rFonts w:ascii="Times New Roman" w:hAnsi="Times New Roman" w:cs="Times New Roman"/>
          <w:b/>
        </w:rPr>
        <w:t>Literatura</w:t>
      </w:r>
    </w:p>
    <w:p w:rsidR="00BD6A87" w:rsidRPr="00605195" w:rsidRDefault="00BD6A87" w:rsidP="00BD6A87">
      <w:pPr>
        <w:pStyle w:val="NormalnyWeb"/>
        <w:ind w:left="284" w:hanging="284"/>
        <w:jc w:val="both"/>
        <w:rPr>
          <w:sz w:val="22"/>
          <w:szCs w:val="22"/>
        </w:rPr>
      </w:pPr>
      <w:r w:rsidRPr="00605195">
        <w:rPr>
          <w:sz w:val="22"/>
          <w:szCs w:val="22"/>
        </w:rPr>
        <w:t xml:space="preserve">[1] C. Schmidt, </w:t>
      </w:r>
      <w:proofErr w:type="spellStart"/>
      <w:r w:rsidRPr="00605195">
        <w:rPr>
          <w:sz w:val="22"/>
          <w:szCs w:val="22"/>
        </w:rPr>
        <w:t>Cryogenics</w:t>
      </w:r>
      <w:proofErr w:type="spellEnd"/>
      <w:r w:rsidRPr="00605195">
        <w:rPr>
          <w:sz w:val="22"/>
          <w:szCs w:val="22"/>
        </w:rPr>
        <w:t xml:space="preserve"> 18 (1978) 605-610.</w:t>
      </w:r>
    </w:p>
    <w:p w:rsidR="00BD6A87" w:rsidRPr="00605195" w:rsidRDefault="00BD6A87" w:rsidP="00BD6A87">
      <w:pPr>
        <w:pStyle w:val="NormalnyWeb"/>
        <w:ind w:left="284" w:hanging="284"/>
        <w:jc w:val="both"/>
        <w:rPr>
          <w:sz w:val="22"/>
          <w:szCs w:val="22"/>
        </w:rPr>
      </w:pPr>
      <w:r w:rsidRPr="00605195">
        <w:rPr>
          <w:sz w:val="22"/>
          <w:szCs w:val="22"/>
        </w:rPr>
        <w:t>[2]</w:t>
      </w:r>
      <w:r w:rsidRPr="00605195">
        <w:rPr>
          <w:sz w:val="22"/>
          <w:szCs w:val="22"/>
        </w:rPr>
        <w:tab/>
        <w:t xml:space="preserve"> W. Nick, H. </w:t>
      </w:r>
      <w:proofErr w:type="spellStart"/>
      <w:r w:rsidRPr="00605195">
        <w:rPr>
          <w:sz w:val="22"/>
          <w:szCs w:val="22"/>
        </w:rPr>
        <w:t>Krauth</w:t>
      </w:r>
      <w:proofErr w:type="spellEnd"/>
      <w:r w:rsidRPr="00605195">
        <w:rPr>
          <w:sz w:val="22"/>
          <w:szCs w:val="22"/>
        </w:rPr>
        <w:t xml:space="preserve">, G. </w:t>
      </w:r>
      <w:proofErr w:type="spellStart"/>
      <w:r w:rsidRPr="00605195">
        <w:rPr>
          <w:sz w:val="22"/>
          <w:szCs w:val="22"/>
        </w:rPr>
        <w:t>Ries</w:t>
      </w:r>
      <w:proofErr w:type="spellEnd"/>
      <w:r w:rsidRPr="00605195">
        <w:rPr>
          <w:sz w:val="22"/>
          <w:szCs w:val="22"/>
        </w:rPr>
        <w:t xml:space="preserve">, IEEE Trans. </w:t>
      </w:r>
      <w:proofErr w:type="spellStart"/>
      <w:r w:rsidRPr="00605195">
        <w:rPr>
          <w:sz w:val="22"/>
          <w:szCs w:val="22"/>
        </w:rPr>
        <w:t>Magn</w:t>
      </w:r>
      <w:proofErr w:type="spellEnd"/>
      <w:r w:rsidRPr="00605195">
        <w:rPr>
          <w:sz w:val="22"/>
          <w:szCs w:val="22"/>
        </w:rPr>
        <w:t xml:space="preserve">. MAG-15 (1979) 359-362. </w:t>
      </w:r>
    </w:p>
    <w:p w:rsidR="00BD6A87" w:rsidRPr="00605195" w:rsidRDefault="00BD6A87" w:rsidP="00BD6A87">
      <w:pPr>
        <w:pStyle w:val="NormalnyWeb"/>
        <w:ind w:left="284" w:hanging="284"/>
        <w:jc w:val="both"/>
        <w:rPr>
          <w:sz w:val="22"/>
          <w:szCs w:val="22"/>
          <w:lang w:val="fr-FR"/>
        </w:rPr>
      </w:pPr>
      <w:r w:rsidRPr="007B0F54">
        <w:rPr>
          <w:rFonts w:eastAsia="Calibri"/>
          <w:iCs/>
          <w:sz w:val="22"/>
          <w:szCs w:val="22"/>
        </w:rPr>
        <w:t xml:space="preserve">[3] K. </w:t>
      </w:r>
      <w:proofErr w:type="spellStart"/>
      <w:r w:rsidRPr="007B0F54">
        <w:rPr>
          <w:rFonts w:eastAsia="Calibri"/>
          <w:iCs/>
          <w:sz w:val="22"/>
          <w:szCs w:val="22"/>
        </w:rPr>
        <w:t>Seo</w:t>
      </w:r>
      <w:proofErr w:type="spellEnd"/>
      <w:r w:rsidRPr="007B0F54">
        <w:rPr>
          <w:rFonts w:eastAsia="Calibri"/>
          <w:iCs/>
          <w:sz w:val="22"/>
          <w:szCs w:val="22"/>
        </w:rPr>
        <w:t xml:space="preserve">, M. </w:t>
      </w:r>
      <w:proofErr w:type="spellStart"/>
      <w:r w:rsidRPr="007B0F54">
        <w:rPr>
          <w:rFonts w:eastAsia="Calibri"/>
          <w:sz w:val="22"/>
          <w:szCs w:val="22"/>
        </w:rPr>
        <w:t>Morita</w:t>
      </w:r>
      <w:proofErr w:type="spellEnd"/>
      <w:r w:rsidRPr="007B0F54">
        <w:rPr>
          <w:rFonts w:eastAsia="Calibri"/>
          <w:sz w:val="22"/>
          <w:szCs w:val="22"/>
        </w:rPr>
        <w:t xml:space="preserve">, S. </w:t>
      </w:r>
      <w:proofErr w:type="spellStart"/>
      <w:r w:rsidRPr="007B0F54">
        <w:rPr>
          <w:rFonts w:eastAsia="Calibri"/>
          <w:sz w:val="22"/>
          <w:szCs w:val="22"/>
        </w:rPr>
        <w:t>Nakamura</w:t>
      </w:r>
      <w:proofErr w:type="spellEnd"/>
      <w:r w:rsidRPr="007B0F54">
        <w:rPr>
          <w:rFonts w:eastAsia="Calibri"/>
          <w:sz w:val="22"/>
          <w:szCs w:val="22"/>
        </w:rPr>
        <w:t xml:space="preserve">, T. </w:t>
      </w:r>
      <w:proofErr w:type="spellStart"/>
      <w:r w:rsidRPr="007B0F54">
        <w:rPr>
          <w:rFonts w:eastAsia="Calibri"/>
          <w:sz w:val="22"/>
          <w:szCs w:val="22"/>
        </w:rPr>
        <w:t>Yamada</w:t>
      </w:r>
      <w:proofErr w:type="spellEnd"/>
      <w:r w:rsidRPr="007B0F54">
        <w:rPr>
          <w:rFonts w:eastAsia="Calibri"/>
          <w:sz w:val="22"/>
          <w:szCs w:val="22"/>
        </w:rPr>
        <w:t xml:space="preserve">, Y. </w:t>
      </w:r>
      <w:proofErr w:type="spellStart"/>
      <w:r w:rsidRPr="007B0F54">
        <w:rPr>
          <w:rFonts w:eastAsia="Calibri"/>
          <w:sz w:val="22"/>
          <w:szCs w:val="22"/>
        </w:rPr>
        <w:t>Jizo</w:t>
      </w:r>
      <w:proofErr w:type="spellEnd"/>
      <w:r w:rsidRPr="007B0F54">
        <w:rPr>
          <w:rFonts w:eastAsia="Calibri"/>
          <w:sz w:val="22"/>
          <w:szCs w:val="22"/>
        </w:rPr>
        <w:t xml:space="preserve">, </w:t>
      </w:r>
      <w:r w:rsidRPr="007B0F54">
        <w:rPr>
          <w:sz w:val="22"/>
          <w:szCs w:val="22"/>
        </w:rPr>
        <w:t xml:space="preserve">IEEE Trans. </w:t>
      </w:r>
      <w:r w:rsidRPr="00605195">
        <w:rPr>
          <w:sz w:val="22"/>
          <w:szCs w:val="22"/>
          <w:lang w:val="fr-FR"/>
        </w:rPr>
        <w:t xml:space="preserve">Magn. 32 </w:t>
      </w:r>
      <w:r w:rsidRPr="00605195">
        <w:rPr>
          <w:rFonts w:eastAsia="Calibri"/>
          <w:sz w:val="22"/>
          <w:szCs w:val="22"/>
          <w:lang w:val="fr-FR"/>
        </w:rPr>
        <w:t xml:space="preserve">(1996) </w:t>
      </w:r>
      <w:r w:rsidRPr="00605195">
        <w:rPr>
          <w:sz w:val="22"/>
          <w:szCs w:val="22"/>
          <w:lang w:val="fr-FR"/>
        </w:rPr>
        <w:t xml:space="preserve">3089-3093. </w:t>
      </w:r>
    </w:p>
    <w:p w:rsidR="00BD6A87" w:rsidRPr="007B0F54" w:rsidRDefault="00BD6A87" w:rsidP="00BD6A87">
      <w:pPr>
        <w:pStyle w:val="NormalnyWeb"/>
        <w:ind w:left="284" w:hanging="284"/>
        <w:jc w:val="both"/>
        <w:rPr>
          <w:color w:val="0070C0"/>
          <w:sz w:val="22"/>
          <w:szCs w:val="22"/>
          <w:lang w:val="en-US"/>
        </w:rPr>
      </w:pPr>
      <w:r w:rsidRPr="007B0F54">
        <w:rPr>
          <w:rFonts w:eastAsia="Calibri"/>
          <w:sz w:val="22"/>
          <w:szCs w:val="22"/>
          <w:lang w:val="fr-FR"/>
        </w:rPr>
        <w:t>[5]</w:t>
      </w:r>
      <w:r w:rsidRPr="007B0F54">
        <w:rPr>
          <w:rFonts w:eastAsia="Calibri"/>
          <w:sz w:val="22"/>
          <w:szCs w:val="22"/>
          <w:lang w:val="fr-FR"/>
        </w:rPr>
        <w:tab/>
        <w:t xml:space="preserve"> </w:t>
      </w:r>
      <w:r w:rsidRPr="007B0F54">
        <w:rPr>
          <w:sz w:val="22"/>
          <w:szCs w:val="22"/>
          <w:lang w:val="fr-FR"/>
        </w:rPr>
        <w:t xml:space="preserve">P. Bauer, J. Donnier, L. Oberli, IEEE Trans. </w:t>
      </w:r>
      <w:r w:rsidRPr="00605195">
        <w:rPr>
          <w:sz w:val="22"/>
          <w:szCs w:val="22"/>
          <w:lang w:val="fr-FR"/>
        </w:rPr>
        <w:t xml:space="preserve">Appl. </w:t>
      </w:r>
      <w:proofErr w:type="spellStart"/>
      <w:r w:rsidRPr="007B0F54">
        <w:rPr>
          <w:sz w:val="22"/>
          <w:szCs w:val="22"/>
          <w:lang w:val="en-US"/>
        </w:rPr>
        <w:t>Supercond</w:t>
      </w:r>
      <w:proofErr w:type="spellEnd"/>
      <w:r w:rsidRPr="007B0F54">
        <w:rPr>
          <w:sz w:val="22"/>
          <w:szCs w:val="22"/>
          <w:lang w:val="en-US"/>
        </w:rPr>
        <w:t xml:space="preserve">. 9 (1999) 1141-1144. </w:t>
      </w:r>
    </w:p>
    <w:p w:rsidR="00BD6A87" w:rsidRPr="007B0F54" w:rsidRDefault="00BD6A87" w:rsidP="00BD6A87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 w:rsidRPr="007B0F54">
        <w:rPr>
          <w:sz w:val="22"/>
          <w:szCs w:val="22"/>
          <w:lang w:val="en-US"/>
        </w:rPr>
        <w:t>[6]</w:t>
      </w:r>
      <w:r w:rsidRPr="007B0F54">
        <w:rPr>
          <w:sz w:val="22"/>
          <w:szCs w:val="22"/>
          <w:lang w:val="en-US"/>
        </w:rPr>
        <w:tab/>
        <w:t xml:space="preserve"> P. Bauer (1999) Stability of superconducting strands for accelerator magnets. PhD Thesis, </w:t>
      </w:r>
      <w:proofErr w:type="spellStart"/>
      <w:r w:rsidRPr="007B0F54">
        <w:rPr>
          <w:sz w:val="22"/>
          <w:szCs w:val="22"/>
          <w:lang w:val="en-US"/>
        </w:rPr>
        <w:t>Technische</w:t>
      </w:r>
      <w:proofErr w:type="spellEnd"/>
      <w:r w:rsidRPr="007B0F54">
        <w:rPr>
          <w:sz w:val="22"/>
          <w:szCs w:val="22"/>
          <w:lang w:val="en-US"/>
        </w:rPr>
        <w:t xml:space="preserve"> </w:t>
      </w:r>
      <w:proofErr w:type="spellStart"/>
      <w:r w:rsidRPr="007B0F54">
        <w:rPr>
          <w:sz w:val="22"/>
          <w:szCs w:val="22"/>
          <w:lang w:val="en-US"/>
        </w:rPr>
        <w:t>Universität</w:t>
      </w:r>
      <w:proofErr w:type="spellEnd"/>
      <w:r w:rsidRPr="007B0F54">
        <w:rPr>
          <w:sz w:val="22"/>
          <w:szCs w:val="22"/>
          <w:lang w:val="en-US"/>
        </w:rPr>
        <w:t>, Wien</w:t>
      </w:r>
    </w:p>
    <w:p w:rsidR="00BD6A87" w:rsidRPr="007B0F54" w:rsidRDefault="00BD6A87" w:rsidP="00BD6A87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 w:rsidRPr="007B0F54">
        <w:rPr>
          <w:sz w:val="22"/>
          <w:szCs w:val="22"/>
          <w:lang w:val="en-US"/>
        </w:rPr>
        <w:t xml:space="preserve">[7] L. </w:t>
      </w:r>
      <w:proofErr w:type="spellStart"/>
      <w:r w:rsidRPr="007B0F54">
        <w:rPr>
          <w:sz w:val="22"/>
          <w:szCs w:val="22"/>
          <w:lang w:val="en-US"/>
        </w:rPr>
        <w:t>Dresner</w:t>
      </w:r>
      <w:proofErr w:type="spellEnd"/>
      <w:r w:rsidRPr="007B0F54">
        <w:rPr>
          <w:sz w:val="22"/>
          <w:szCs w:val="22"/>
          <w:lang w:val="en-US"/>
        </w:rPr>
        <w:t xml:space="preserve">, IEEE Trans. </w:t>
      </w:r>
      <w:proofErr w:type="spellStart"/>
      <w:r w:rsidRPr="007B0F54">
        <w:rPr>
          <w:sz w:val="22"/>
          <w:szCs w:val="22"/>
          <w:lang w:val="en-US"/>
        </w:rPr>
        <w:t>Magn</w:t>
      </w:r>
      <w:proofErr w:type="spellEnd"/>
      <w:r w:rsidRPr="007B0F54">
        <w:rPr>
          <w:sz w:val="22"/>
          <w:szCs w:val="22"/>
          <w:lang w:val="en-US"/>
        </w:rPr>
        <w:t>. MAG-21 (1985) 392-395.</w:t>
      </w:r>
    </w:p>
    <w:p w:rsidR="00BD6A87" w:rsidRPr="007B0F54" w:rsidRDefault="00BD6A87" w:rsidP="00BD6A87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 w:rsidRPr="007B0F54">
        <w:rPr>
          <w:sz w:val="22"/>
          <w:szCs w:val="22"/>
          <w:lang w:val="en-US"/>
        </w:rPr>
        <w:t xml:space="preserve">[8] N.A. </w:t>
      </w:r>
      <w:proofErr w:type="spellStart"/>
      <w:r w:rsidRPr="007B0F54">
        <w:rPr>
          <w:sz w:val="22"/>
          <w:szCs w:val="22"/>
          <w:lang w:val="en-US"/>
        </w:rPr>
        <w:t>Buznikov</w:t>
      </w:r>
      <w:proofErr w:type="spellEnd"/>
      <w:r w:rsidRPr="007B0F54">
        <w:rPr>
          <w:sz w:val="22"/>
          <w:szCs w:val="22"/>
          <w:lang w:val="en-US"/>
        </w:rPr>
        <w:t xml:space="preserve">, A.A. </w:t>
      </w:r>
      <w:proofErr w:type="spellStart"/>
      <w:r w:rsidRPr="007B0F54">
        <w:rPr>
          <w:sz w:val="22"/>
          <w:szCs w:val="22"/>
          <w:lang w:val="en-US"/>
        </w:rPr>
        <w:t>Pukhov</w:t>
      </w:r>
      <w:proofErr w:type="spellEnd"/>
      <w:r w:rsidRPr="007B0F54">
        <w:rPr>
          <w:sz w:val="22"/>
          <w:szCs w:val="22"/>
          <w:lang w:val="en-US"/>
        </w:rPr>
        <w:t>, Cryogenics 36 (1996) 547-553.</w:t>
      </w:r>
    </w:p>
    <w:p w:rsidR="008D5267" w:rsidRDefault="00BD6A87" w:rsidP="008D5267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 w:rsidRPr="007B0F54">
        <w:rPr>
          <w:sz w:val="22"/>
          <w:szCs w:val="22"/>
          <w:lang w:val="en-US"/>
        </w:rPr>
        <w:t>[9] L. Malinowski, Cryogenics 39 (1999) 311-317.</w:t>
      </w:r>
    </w:p>
    <w:p w:rsidR="00CD121C" w:rsidRDefault="00CD121C" w:rsidP="00751529">
      <w:pPr>
        <w:pStyle w:val="NormalnyWeb"/>
        <w:ind w:left="454" w:hanging="454"/>
        <w:jc w:val="both"/>
        <w:rPr>
          <w:rFonts w:eastAsiaTheme="minorHAnsi"/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t>[10]</w:t>
      </w:r>
      <w:r w:rsidR="008F7996">
        <w:rPr>
          <w:sz w:val="22"/>
          <w:szCs w:val="22"/>
          <w:lang w:val="en-US"/>
        </w:rPr>
        <w:t xml:space="preserve"> M. </w:t>
      </w:r>
      <w:proofErr w:type="spellStart"/>
      <w:r w:rsidR="008F7996">
        <w:rPr>
          <w:sz w:val="22"/>
          <w:szCs w:val="22"/>
          <w:lang w:val="en-US"/>
        </w:rPr>
        <w:t>Lewandowska</w:t>
      </w:r>
      <w:proofErr w:type="spellEnd"/>
      <w:r w:rsidR="008F7996">
        <w:rPr>
          <w:sz w:val="22"/>
          <w:szCs w:val="22"/>
          <w:lang w:val="en-US"/>
        </w:rPr>
        <w:t xml:space="preserve">, L. Malinowski, </w:t>
      </w:r>
      <w:r w:rsidR="008F7996" w:rsidRPr="00C667FA">
        <w:rPr>
          <w:i/>
          <w:sz w:val="22"/>
          <w:szCs w:val="22"/>
          <w:lang w:val="en-US"/>
        </w:rPr>
        <w:t xml:space="preserve">Minimum quench energies of </w:t>
      </w:r>
      <w:proofErr w:type="spellStart"/>
      <w:r w:rsidR="008F7996" w:rsidRPr="00C667FA">
        <w:rPr>
          <w:i/>
          <w:sz w:val="22"/>
          <w:szCs w:val="22"/>
          <w:lang w:val="en-US"/>
        </w:rPr>
        <w:t>uncooled</w:t>
      </w:r>
      <w:proofErr w:type="spellEnd"/>
      <w:r w:rsidR="008F7996" w:rsidRPr="00C667FA">
        <w:rPr>
          <w:i/>
          <w:sz w:val="22"/>
          <w:szCs w:val="22"/>
          <w:lang w:val="en-US"/>
        </w:rPr>
        <w:t xml:space="preserve"> low temperature superconductors with temperature dependent </w:t>
      </w:r>
      <w:proofErr w:type="spellStart"/>
      <w:r w:rsidR="008F7996" w:rsidRPr="00C667FA">
        <w:rPr>
          <w:i/>
          <w:sz w:val="22"/>
          <w:szCs w:val="22"/>
          <w:lang w:val="en-US"/>
        </w:rPr>
        <w:t>thermophysical</w:t>
      </w:r>
      <w:proofErr w:type="spellEnd"/>
      <w:r w:rsidR="008F7996" w:rsidRPr="00C667FA">
        <w:rPr>
          <w:i/>
          <w:sz w:val="22"/>
          <w:szCs w:val="22"/>
          <w:lang w:val="en-US"/>
        </w:rPr>
        <w:t xml:space="preserve"> parameters</w:t>
      </w:r>
      <w:r w:rsidR="008F7996">
        <w:rPr>
          <w:sz w:val="22"/>
          <w:szCs w:val="22"/>
          <w:lang w:val="en-US"/>
        </w:rPr>
        <w:t xml:space="preserve">.  </w:t>
      </w:r>
      <w:proofErr w:type="spellStart"/>
      <w:r w:rsidR="008F7996" w:rsidRPr="00C667FA">
        <w:rPr>
          <w:sz w:val="22"/>
          <w:szCs w:val="22"/>
          <w:lang w:val="en-US"/>
        </w:rPr>
        <w:t>Przy</w:t>
      </w:r>
      <w:r w:rsidR="008F7996">
        <w:rPr>
          <w:sz w:val="22"/>
          <w:szCs w:val="22"/>
          <w:lang w:val="en-US"/>
        </w:rPr>
        <w:t>jęte</w:t>
      </w:r>
      <w:proofErr w:type="spellEnd"/>
      <w:r w:rsidR="008F7996" w:rsidRPr="00C667FA">
        <w:rPr>
          <w:sz w:val="22"/>
          <w:szCs w:val="22"/>
          <w:lang w:val="en-US"/>
        </w:rPr>
        <w:t xml:space="preserve"> do </w:t>
      </w:r>
      <w:proofErr w:type="spellStart"/>
      <w:r w:rsidR="008F7996" w:rsidRPr="00C667FA">
        <w:rPr>
          <w:sz w:val="22"/>
          <w:szCs w:val="22"/>
          <w:lang w:val="en-US"/>
        </w:rPr>
        <w:t>druku</w:t>
      </w:r>
      <w:proofErr w:type="spellEnd"/>
      <w:r w:rsidR="008F7996" w:rsidRPr="00C667FA">
        <w:rPr>
          <w:sz w:val="22"/>
          <w:szCs w:val="22"/>
          <w:lang w:val="en-US"/>
        </w:rPr>
        <w:t xml:space="preserve"> w Applied Mathematical </w:t>
      </w:r>
      <w:proofErr w:type="spellStart"/>
      <w:r w:rsidR="008F7996" w:rsidRPr="00C667FA">
        <w:rPr>
          <w:sz w:val="22"/>
          <w:szCs w:val="22"/>
          <w:lang w:val="en-US"/>
        </w:rPr>
        <w:t>Modelling</w:t>
      </w:r>
      <w:proofErr w:type="spellEnd"/>
      <w:r w:rsidR="008F7996" w:rsidRPr="00C667FA">
        <w:rPr>
          <w:sz w:val="22"/>
          <w:szCs w:val="22"/>
          <w:lang w:val="en-US"/>
        </w:rPr>
        <w:t xml:space="preserve"> (2014), </w:t>
      </w:r>
      <w:proofErr w:type="spellStart"/>
      <w:r w:rsidR="008F7996" w:rsidRPr="00C667FA">
        <w:rPr>
          <w:sz w:val="22"/>
          <w:szCs w:val="22"/>
          <w:lang w:val="en-US"/>
        </w:rPr>
        <w:t>doi</w:t>
      </w:r>
      <w:proofErr w:type="spellEnd"/>
      <w:r w:rsidR="008F7996" w:rsidRPr="00C667FA">
        <w:rPr>
          <w:sz w:val="22"/>
          <w:szCs w:val="22"/>
          <w:lang w:val="en-US"/>
        </w:rPr>
        <w:t xml:space="preserve">: </w:t>
      </w:r>
      <w:r w:rsidR="008F7996" w:rsidRPr="00C667FA">
        <w:rPr>
          <w:rFonts w:eastAsiaTheme="minorHAnsi"/>
          <w:sz w:val="22"/>
          <w:szCs w:val="22"/>
          <w:lang w:val="en-US" w:eastAsia="en-US"/>
        </w:rPr>
        <w:t>10.1016/j.apm.2014.03.025</w:t>
      </w:r>
      <w:r w:rsidR="00F814B4">
        <w:rPr>
          <w:rFonts w:eastAsiaTheme="minorHAnsi"/>
          <w:sz w:val="22"/>
          <w:szCs w:val="22"/>
          <w:lang w:val="en-US" w:eastAsia="en-US"/>
        </w:rPr>
        <w:t>.</w:t>
      </w:r>
    </w:p>
    <w:p w:rsidR="008F7996" w:rsidRDefault="008F7996" w:rsidP="008F7996">
      <w:pPr>
        <w:pStyle w:val="NormalnyWeb"/>
        <w:ind w:left="454" w:hanging="454"/>
        <w:jc w:val="both"/>
        <w:rPr>
          <w:rFonts w:eastAsiaTheme="minorHAnsi"/>
          <w:sz w:val="22"/>
          <w:szCs w:val="22"/>
          <w:lang w:val="en-US" w:eastAsia="en-US"/>
        </w:rPr>
      </w:pPr>
      <w:r w:rsidRPr="00F814B4">
        <w:rPr>
          <w:rFonts w:eastAsiaTheme="minorHAnsi"/>
          <w:sz w:val="22"/>
          <w:szCs w:val="22"/>
          <w:lang w:val="fr-FR" w:eastAsia="en-US"/>
        </w:rPr>
        <w:t xml:space="preserve">[11] </w:t>
      </w:r>
      <w:r w:rsidR="00F814B4" w:rsidRPr="00F814B4">
        <w:rPr>
          <w:rFonts w:eastAsiaTheme="minorHAnsi"/>
          <w:sz w:val="22"/>
          <w:szCs w:val="22"/>
          <w:lang w:val="fr-FR" w:eastAsia="en-US"/>
        </w:rPr>
        <w:t>L.</w:t>
      </w:r>
      <w:r w:rsidR="00F814B4">
        <w:rPr>
          <w:rFonts w:eastAsiaTheme="minorHAnsi"/>
          <w:sz w:val="22"/>
          <w:szCs w:val="22"/>
          <w:lang w:val="fr-FR" w:eastAsia="en-US"/>
        </w:rPr>
        <w:t xml:space="preserve"> </w:t>
      </w:r>
      <w:r w:rsidRPr="00F814B4">
        <w:rPr>
          <w:rFonts w:eastAsiaTheme="minorHAnsi"/>
          <w:sz w:val="22"/>
          <w:szCs w:val="22"/>
          <w:lang w:val="fr-FR" w:eastAsia="en-US"/>
        </w:rPr>
        <w:t xml:space="preserve">Bottura L.: </w:t>
      </w:r>
      <w:r w:rsidRPr="00F814B4">
        <w:rPr>
          <w:rFonts w:eastAsiaTheme="minorHAnsi"/>
          <w:i/>
          <w:sz w:val="22"/>
          <w:szCs w:val="22"/>
          <w:lang w:val="fr-FR" w:eastAsia="en-US"/>
        </w:rPr>
        <w:t>Cable-in-Conduit</w:t>
      </w:r>
      <w:r w:rsidRPr="00F814B4">
        <w:rPr>
          <w:rFonts w:eastAsiaTheme="minorHAnsi"/>
          <w:sz w:val="22"/>
          <w:szCs w:val="22"/>
          <w:lang w:val="fr-FR" w:eastAsia="en-US"/>
        </w:rPr>
        <w:t xml:space="preserve">, rozdz. </w:t>
      </w:r>
      <w:r w:rsidRPr="008F7996">
        <w:rPr>
          <w:rFonts w:eastAsiaTheme="minorHAnsi"/>
          <w:sz w:val="22"/>
          <w:szCs w:val="22"/>
          <w:lang w:val="en-US" w:eastAsia="en-US"/>
        </w:rPr>
        <w:t xml:space="preserve">B-3.4 w </w:t>
      </w:r>
      <w:proofErr w:type="spellStart"/>
      <w:r w:rsidRPr="008F7996">
        <w:rPr>
          <w:rFonts w:eastAsiaTheme="minorHAnsi"/>
          <w:sz w:val="22"/>
          <w:szCs w:val="22"/>
          <w:lang w:val="en-US" w:eastAsia="en-US"/>
        </w:rPr>
        <w:t>Seeber</w:t>
      </w:r>
      <w:proofErr w:type="spellEnd"/>
      <w:r w:rsidRPr="008F7996">
        <w:rPr>
          <w:rFonts w:eastAsiaTheme="minorHAnsi"/>
          <w:sz w:val="22"/>
          <w:szCs w:val="22"/>
          <w:lang w:val="en-US" w:eastAsia="en-US"/>
        </w:rPr>
        <w:t xml:space="preserve"> B. (red.): Handbook of applied superconductivity, Institute of</w:t>
      </w:r>
      <w:r>
        <w:rPr>
          <w:rFonts w:eastAsiaTheme="minorHAnsi"/>
          <w:sz w:val="22"/>
          <w:szCs w:val="22"/>
          <w:lang w:val="en-US" w:eastAsia="en-US"/>
        </w:rPr>
        <w:t xml:space="preserve"> </w:t>
      </w:r>
      <w:r w:rsidRPr="008F7996">
        <w:rPr>
          <w:rFonts w:eastAsiaTheme="minorHAnsi"/>
          <w:sz w:val="22"/>
          <w:szCs w:val="22"/>
          <w:lang w:val="en-US" w:eastAsia="en-US"/>
        </w:rPr>
        <w:t>Physics Publishing, Bristol, 1998</w:t>
      </w:r>
      <w:r w:rsidR="00F814B4">
        <w:rPr>
          <w:rFonts w:eastAsiaTheme="minorHAnsi"/>
          <w:sz w:val="22"/>
          <w:szCs w:val="22"/>
          <w:lang w:val="en-US" w:eastAsia="en-US"/>
        </w:rPr>
        <w:t>.</w:t>
      </w:r>
    </w:p>
    <w:p w:rsidR="00F814B4" w:rsidRPr="00751529" w:rsidRDefault="00F814B4" w:rsidP="00F814B4">
      <w:pPr>
        <w:pStyle w:val="NormalnyWeb"/>
        <w:ind w:left="454" w:hanging="454"/>
        <w:jc w:val="both"/>
        <w:rPr>
          <w:sz w:val="22"/>
          <w:szCs w:val="22"/>
          <w:lang w:val="fr-FR"/>
        </w:rPr>
      </w:pPr>
      <w:r w:rsidRPr="00F814B4">
        <w:rPr>
          <w:sz w:val="22"/>
          <w:szCs w:val="22"/>
          <w:lang w:val="fr-FR"/>
        </w:rPr>
        <w:t xml:space="preserve">[12] B. Renard, A. Martinez, </w:t>
      </w:r>
      <w:r w:rsidR="00751529">
        <w:rPr>
          <w:sz w:val="22"/>
          <w:szCs w:val="22"/>
          <w:lang w:val="fr-FR"/>
        </w:rPr>
        <w:t>J</w:t>
      </w:r>
      <w:r w:rsidRPr="00F814B4">
        <w:rPr>
          <w:sz w:val="22"/>
          <w:szCs w:val="22"/>
          <w:lang w:val="fr-FR"/>
        </w:rPr>
        <w:t xml:space="preserve">.-L. </w:t>
      </w:r>
      <w:r w:rsidRPr="00751529">
        <w:rPr>
          <w:sz w:val="22"/>
          <w:szCs w:val="22"/>
          <w:lang w:val="fr-FR"/>
        </w:rPr>
        <w:t>Duchateau, L. Tadrist, Cryogenics 46 (2006) 530–540</w:t>
      </w:r>
      <w:r w:rsidR="00751529">
        <w:rPr>
          <w:sz w:val="22"/>
          <w:szCs w:val="22"/>
          <w:lang w:val="fr-FR"/>
        </w:rPr>
        <w:t>.</w:t>
      </w:r>
    </w:p>
    <w:p w:rsidR="00F814B4" w:rsidRPr="00751529" w:rsidRDefault="00751529" w:rsidP="00F814B4">
      <w:pPr>
        <w:pStyle w:val="NormalnyWeb"/>
        <w:ind w:left="454" w:hanging="454"/>
        <w:jc w:val="both"/>
        <w:rPr>
          <w:sz w:val="22"/>
          <w:szCs w:val="22"/>
          <w:lang w:val="fr-FR"/>
        </w:rPr>
      </w:pPr>
      <w:r w:rsidRPr="00751529">
        <w:rPr>
          <w:sz w:val="22"/>
          <w:szCs w:val="22"/>
          <w:lang w:val="fr-FR"/>
        </w:rPr>
        <w:t xml:space="preserve">[13] B. </w:t>
      </w:r>
      <w:r w:rsidR="00F814B4" w:rsidRPr="00751529">
        <w:rPr>
          <w:sz w:val="22"/>
          <w:szCs w:val="22"/>
          <w:lang w:val="fr-FR"/>
        </w:rPr>
        <w:t xml:space="preserve">Renard, </w:t>
      </w:r>
      <w:r w:rsidRPr="00751529">
        <w:rPr>
          <w:sz w:val="22"/>
          <w:szCs w:val="22"/>
          <w:lang w:val="fr-FR"/>
        </w:rPr>
        <w:t>J.-L. Duchateau</w:t>
      </w:r>
      <w:r w:rsidR="00F814B4" w:rsidRPr="00751529">
        <w:rPr>
          <w:sz w:val="22"/>
          <w:szCs w:val="22"/>
          <w:lang w:val="fr-FR"/>
        </w:rPr>
        <w:t xml:space="preserve">, </w:t>
      </w:r>
      <w:r w:rsidRPr="00751529">
        <w:rPr>
          <w:sz w:val="22"/>
          <w:szCs w:val="22"/>
          <w:lang w:val="fr-FR"/>
        </w:rPr>
        <w:t>B. Rousset</w:t>
      </w:r>
      <w:r w:rsidR="00F814B4" w:rsidRPr="00751529">
        <w:rPr>
          <w:sz w:val="22"/>
          <w:szCs w:val="22"/>
          <w:lang w:val="fr-FR"/>
        </w:rPr>
        <w:t xml:space="preserve">, </w:t>
      </w:r>
      <w:r w:rsidRPr="00751529">
        <w:rPr>
          <w:sz w:val="22"/>
          <w:szCs w:val="22"/>
          <w:lang w:val="fr-FR"/>
        </w:rPr>
        <w:t>L. Tadrist,</w:t>
      </w:r>
      <w:r w:rsidR="00F814B4" w:rsidRPr="0075152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Cryogenics 46 (2006) </w:t>
      </w:r>
      <w:r w:rsidR="00F814B4" w:rsidRPr="00751529">
        <w:rPr>
          <w:sz w:val="22"/>
          <w:szCs w:val="22"/>
          <w:lang w:val="fr-FR"/>
        </w:rPr>
        <w:t>629–</w:t>
      </w:r>
      <w:r>
        <w:rPr>
          <w:sz w:val="22"/>
          <w:szCs w:val="22"/>
          <w:lang w:val="fr-FR"/>
        </w:rPr>
        <w:t>6</w:t>
      </w:r>
      <w:r w:rsidR="00F814B4" w:rsidRPr="00751529">
        <w:rPr>
          <w:sz w:val="22"/>
          <w:szCs w:val="22"/>
          <w:lang w:val="fr-FR"/>
        </w:rPr>
        <w:t>42</w:t>
      </w:r>
      <w:r>
        <w:rPr>
          <w:sz w:val="22"/>
          <w:szCs w:val="22"/>
          <w:lang w:val="fr-FR"/>
        </w:rPr>
        <w:t>.</w:t>
      </w:r>
    </w:p>
    <w:p w:rsidR="00F814B4" w:rsidRPr="00F814B4" w:rsidRDefault="00751529" w:rsidP="00F814B4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 w:rsidRPr="00751529">
        <w:rPr>
          <w:sz w:val="22"/>
          <w:szCs w:val="22"/>
          <w:lang w:val="en-US"/>
        </w:rPr>
        <w:t>[1</w:t>
      </w:r>
      <w:r>
        <w:rPr>
          <w:sz w:val="22"/>
          <w:szCs w:val="22"/>
          <w:lang w:val="en-US"/>
        </w:rPr>
        <w:t xml:space="preserve">4] L.  </w:t>
      </w:r>
      <w:proofErr w:type="spellStart"/>
      <w:r>
        <w:rPr>
          <w:sz w:val="22"/>
          <w:szCs w:val="22"/>
          <w:lang w:val="en-US"/>
        </w:rPr>
        <w:t>Bottura</w:t>
      </w:r>
      <w:proofErr w:type="spellEnd"/>
      <w:r w:rsidR="00F814B4" w:rsidRPr="00F814B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P. </w:t>
      </w:r>
      <w:proofErr w:type="spellStart"/>
      <w:r>
        <w:rPr>
          <w:sz w:val="22"/>
          <w:szCs w:val="22"/>
          <w:lang w:val="en-US"/>
        </w:rPr>
        <w:t>Bruzzone</w:t>
      </w:r>
      <w:proofErr w:type="spellEnd"/>
      <w:r w:rsidR="00F814B4" w:rsidRPr="00F814B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C. </w:t>
      </w:r>
      <w:proofErr w:type="spellStart"/>
      <w:r>
        <w:rPr>
          <w:sz w:val="22"/>
          <w:szCs w:val="22"/>
          <w:lang w:val="en-US"/>
        </w:rPr>
        <w:t>Marinucci</w:t>
      </w:r>
      <w:proofErr w:type="spellEnd"/>
      <w:r w:rsidR="00F814B4" w:rsidRPr="00F814B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B. </w:t>
      </w:r>
      <w:proofErr w:type="spellStart"/>
      <w:r>
        <w:rPr>
          <w:sz w:val="22"/>
          <w:szCs w:val="22"/>
          <w:lang w:val="en-US"/>
        </w:rPr>
        <w:t>Stepanov</w:t>
      </w:r>
      <w:proofErr w:type="spellEnd"/>
      <w:r>
        <w:rPr>
          <w:sz w:val="22"/>
          <w:szCs w:val="22"/>
          <w:lang w:val="en-US"/>
        </w:rPr>
        <w:t xml:space="preserve">, Cryogenics 46 (2006) </w:t>
      </w:r>
      <w:r w:rsidR="00F814B4" w:rsidRPr="00F814B4">
        <w:rPr>
          <w:sz w:val="22"/>
          <w:szCs w:val="22"/>
          <w:lang w:val="en-US"/>
        </w:rPr>
        <w:t>597–605</w:t>
      </w:r>
      <w:r>
        <w:rPr>
          <w:sz w:val="22"/>
          <w:szCs w:val="22"/>
          <w:lang w:val="en-US"/>
        </w:rPr>
        <w:t>.</w:t>
      </w:r>
    </w:p>
    <w:p w:rsidR="00751529" w:rsidRDefault="00751529" w:rsidP="00751529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[15] C. </w:t>
      </w:r>
      <w:proofErr w:type="spellStart"/>
      <w:r w:rsidR="00F814B4" w:rsidRPr="00F814B4">
        <w:rPr>
          <w:sz w:val="22"/>
          <w:szCs w:val="22"/>
          <w:lang w:val="en-US"/>
        </w:rPr>
        <w:t>Marinucci</w:t>
      </w:r>
      <w:proofErr w:type="spellEnd"/>
      <w:r w:rsidR="00F814B4" w:rsidRPr="00F814B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L. </w:t>
      </w:r>
      <w:proofErr w:type="spellStart"/>
      <w:r w:rsidR="00F814B4" w:rsidRPr="00F814B4">
        <w:rPr>
          <w:sz w:val="22"/>
          <w:szCs w:val="22"/>
          <w:lang w:val="en-US"/>
        </w:rPr>
        <w:t>Bottura</w:t>
      </w:r>
      <w:proofErr w:type="spellEnd"/>
      <w:r w:rsidR="00F814B4" w:rsidRPr="00F814B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P. </w:t>
      </w:r>
      <w:proofErr w:type="spellStart"/>
      <w:r w:rsidR="00F814B4" w:rsidRPr="00F814B4">
        <w:rPr>
          <w:sz w:val="22"/>
          <w:szCs w:val="22"/>
          <w:lang w:val="en-US"/>
        </w:rPr>
        <w:t>Bruzzone</w:t>
      </w:r>
      <w:proofErr w:type="spellEnd"/>
      <w:r w:rsidR="00F814B4" w:rsidRPr="00F814B4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B. </w:t>
      </w:r>
      <w:proofErr w:type="spellStart"/>
      <w:r w:rsidR="00F814B4" w:rsidRPr="00F814B4">
        <w:rPr>
          <w:sz w:val="22"/>
          <w:szCs w:val="22"/>
          <w:lang w:val="en-US"/>
        </w:rPr>
        <w:t>Stepanov</w:t>
      </w:r>
      <w:proofErr w:type="spellEnd"/>
      <w:r>
        <w:rPr>
          <w:sz w:val="22"/>
          <w:szCs w:val="22"/>
          <w:lang w:val="en-US"/>
        </w:rPr>
        <w:t xml:space="preserve">, Cryogenics 47 (2007) </w:t>
      </w:r>
      <w:r w:rsidR="00F814B4" w:rsidRPr="00F814B4">
        <w:rPr>
          <w:sz w:val="22"/>
          <w:szCs w:val="22"/>
          <w:lang w:val="en-US"/>
        </w:rPr>
        <w:t>563–576</w:t>
      </w:r>
      <w:r>
        <w:rPr>
          <w:sz w:val="22"/>
          <w:szCs w:val="22"/>
          <w:lang w:val="en-US"/>
        </w:rPr>
        <w:t>.</w:t>
      </w:r>
    </w:p>
    <w:p w:rsidR="00F814B4" w:rsidRPr="00F814B4" w:rsidRDefault="00751529" w:rsidP="00751529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 w:rsidRPr="00751529">
        <w:rPr>
          <w:sz w:val="22"/>
          <w:szCs w:val="22"/>
          <w:lang w:val="en-US"/>
        </w:rPr>
        <w:t>[16]</w:t>
      </w:r>
      <w:r w:rsidR="00F814B4" w:rsidRPr="00751529">
        <w:rPr>
          <w:sz w:val="22"/>
          <w:szCs w:val="22"/>
          <w:lang w:val="en-US"/>
        </w:rPr>
        <w:t xml:space="preserve"> </w:t>
      </w:r>
      <w:r w:rsidRPr="00751529">
        <w:rPr>
          <w:sz w:val="22"/>
          <w:szCs w:val="22"/>
          <w:lang w:val="en-US"/>
        </w:rPr>
        <w:t>S. Nicollet</w:t>
      </w:r>
      <w:r w:rsidR="00F814B4" w:rsidRPr="00751529">
        <w:rPr>
          <w:sz w:val="22"/>
          <w:szCs w:val="22"/>
          <w:lang w:val="en-US"/>
        </w:rPr>
        <w:t xml:space="preserve">, </w:t>
      </w:r>
      <w:r w:rsidRPr="00751529">
        <w:rPr>
          <w:sz w:val="22"/>
          <w:szCs w:val="22"/>
          <w:lang w:val="en-US"/>
        </w:rPr>
        <w:t xml:space="preserve">D. </w:t>
      </w:r>
      <w:proofErr w:type="spellStart"/>
      <w:r w:rsidRPr="00751529">
        <w:rPr>
          <w:sz w:val="22"/>
          <w:szCs w:val="22"/>
          <w:lang w:val="en-US"/>
        </w:rPr>
        <w:t>Ciazynski</w:t>
      </w:r>
      <w:proofErr w:type="spellEnd"/>
      <w:r w:rsidR="00F814B4" w:rsidRPr="00751529">
        <w:rPr>
          <w:sz w:val="22"/>
          <w:szCs w:val="22"/>
          <w:lang w:val="en-US"/>
        </w:rPr>
        <w:t xml:space="preserve">, </w:t>
      </w:r>
      <w:r w:rsidRPr="00751529">
        <w:rPr>
          <w:sz w:val="22"/>
          <w:szCs w:val="22"/>
          <w:lang w:val="en-US"/>
        </w:rPr>
        <w:t xml:space="preserve">J.-L. </w:t>
      </w:r>
      <w:proofErr w:type="spellStart"/>
      <w:r w:rsidRPr="00751529">
        <w:rPr>
          <w:sz w:val="22"/>
          <w:szCs w:val="22"/>
          <w:lang w:val="en-US"/>
        </w:rPr>
        <w:t>Duchateau</w:t>
      </w:r>
      <w:proofErr w:type="spellEnd"/>
      <w:r w:rsidR="00F814B4" w:rsidRPr="00751529">
        <w:rPr>
          <w:sz w:val="22"/>
          <w:szCs w:val="22"/>
          <w:lang w:val="en-US"/>
        </w:rPr>
        <w:t xml:space="preserve">, </w:t>
      </w:r>
      <w:r w:rsidRPr="00751529">
        <w:rPr>
          <w:sz w:val="22"/>
          <w:szCs w:val="22"/>
          <w:lang w:val="en-US"/>
        </w:rPr>
        <w:t xml:space="preserve">B. </w:t>
      </w:r>
      <w:proofErr w:type="spellStart"/>
      <w:r w:rsidRPr="00751529">
        <w:rPr>
          <w:sz w:val="22"/>
          <w:szCs w:val="22"/>
          <w:lang w:val="en-US"/>
        </w:rPr>
        <w:t>Lacroix</w:t>
      </w:r>
      <w:proofErr w:type="spellEnd"/>
      <w:r w:rsidR="00F814B4" w:rsidRPr="00751529">
        <w:rPr>
          <w:sz w:val="22"/>
          <w:szCs w:val="22"/>
          <w:lang w:val="en-US"/>
        </w:rPr>
        <w:t xml:space="preserve">, </w:t>
      </w:r>
      <w:r w:rsidRPr="00751529">
        <w:rPr>
          <w:sz w:val="22"/>
          <w:szCs w:val="22"/>
          <w:lang w:val="en-US"/>
        </w:rPr>
        <w:t xml:space="preserve">B. </w:t>
      </w:r>
      <w:proofErr w:type="spellStart"/>
      <w:r w:rsidRPr="00751529">
        <w:rPr>
          <w:sz w:val="22"/>
          <w:szCs w:val="22"/>
          <w:lang w:val="en-US"/>
        </w:rPr>
        <w:t>Renard</w:t>
      </w:r>
      <w:proofErr w:type="spellEnd"/>
      <w:r w:rsidRPr="00751529">
        <w:rPr>
          <w:sz w:val="22"/>
          <w:szCs w:val="22"/>
          <w:lang w:val="en-US"/>
        </w:rPr>
        <w:t xml:space="preserve">, </w:t>
      </w:r>
      <w:r w:rsidR="00F814B4" w:rsidRPr="00F814B4">
        <w:rPr>
          <w:sz w:val="22"/>
          <w:szCs w:val="22"/>
          <w:lang w:val="en-US"/>
        </w:rPr>
        <w:t>Proceedings of the 20th International Cryogenic Engineering Conference (ICEC</w:t>
      </w:r>
      <w:r>
        <w:rPr>
          <w:sz w:val="22"/>
          <w:szCs w:val="22"/>
          <w:lang w:val="en-US"/>
        </w:rPr>
        <w:t xml:space="preserve"> </w:t>
      </w:r>
      <w:r w:rsidR="00F814B4" w:rsidRPr="00F814B4">
        <w:rPr>
          <w:sz w:val="22"/>
          <w:szCs w:val="22"/>
          <w:lang w:val="en-US"/>
        </w:rPr>
        <w:t>20), Beijing</w:t>
      </w:r>
      <w:r>
        <w:rPr>
          <w:sz w:val="22"/>
          <w:szCs w:val="22"/>
          <w:lang w:val="en-US"/>
        </w:rPr>
        <w:t xml:space="preserve">, China. Elsevier Ltd 2005, </w:t>
      </w:r>
      <w:r w:rsidR="00F814B4" w:rsidRPr="00F814B4">
        <w:rPr>
          <w:sz w:val="22"/>
          <w:szCs w:val="22"/>
          <w:lang w:val="en-US"/>
        </w:rPr>
        <w:t>589-</w:t>
      </w:r>
      <w:r>
        <w:rPr>
          <w:sz w:val="22"/>
          <w:szCs w:val="22"/>
          <w:lang w:val="en-US"/>
        </w:rPr>
        <w:t>5</w:t>
      </w:r>
      <w:r w:rsidR="00F814B4" w:rsidRPr="00F814B4">
        <w:rPr>
          <w:sz w:val="22"/>
          <w:szCs w:val="22"/>
          <w:lang w:val="en-US"/>
        </w:rPr>
        <w:t>92</w:t>
      </w:r>
    </w:p>
    <w:p w:rsidR="00F814B4" w:rsidRPr="007B0F54" w:rsidRDefault="00751529" w:rsidP="00F814B4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[17] A.E. </w:t>
      </w:r>
      <w:r w:rsidR="00F814B4" w:rsidRPr="00F814B4">
        <w:rPr>
          <w:sz w:val="22"/>
          <w:szCs w:val="22"/>
          <w:lang w:val="en-US"/>
        </w:rPr>
        <w:t>Long: Transverse Heat Transfer in a Cable-in-Conduit Conductor with Central Cooling Channel, M. Sc.</w:t>
      </w:r>
      <w:r>
        <w:rPr>
          <w:sz w:val="22"/>
          <w:szCs w:val="22"/>
          <w:lang w:val="en-US"/>
        </w:rPr>
        <w:t xml:space="preserve"> </w:t>
      </w:r>
      <w:r w:rsidR="00F814B4" w:rsidRPr="00F814B4">
        <w:rPr>
          <w:sz w:val="22"/>
          <w:szCs w:val="22"/>
          <w:lang w:val="en-US"/>
        </w:rPr>
        <w:t>Thesis, MIT, Cambridge-MA (1995)</w:t>
      </w:r>
    </w:p>
    <w:p w:rsidR="003902A1" w:rsidRPr="00605195" w:rsidRDefault="00751529" w:rsidP="003902A1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[18</w:t>
      </w:r>
      <w:r w:rsidR="003902A1" w:rsidRPr="00605195">
        <w:rPr>
          <w:sz w:val="22"/>
          <w:szCs w:val="22"/>
          <w:lang w:val="en-US"/>
        </w:rPr>
        <w:t xml:space="preserve">] R. Herzog, M. </w:t>
      </w:r>
      <w:proofErr w:type="spellStart"/>
      <w:r w:rsidR="003902A1" w:rsidRPr="00605195">
        <w:rPr>
          <w:sz w:val="22"/>
          <w:szCs w:val="22"/>
          <w:lang w:val="en-US"/>
        </w:rPr>
        <w:t>Lewandowska</w:t>
      </w:r>
      <w:proofErr w:type="spellEnd"/>
      <w:r w:rsidR="003902A1" w:rsidRPr="00605195">
        <w:rPr>
          <w:sz w:val="22"/>
          <w:szCs w:val="22"/>
          <w:lang w:val="en-US"/>
        </w:rPr>
        <w:t xml:space="preserve">, M. </w:t>
      </w:r>
      <w:proofErr w:type="spellStart"/>
      <w:r w:rsidR="003902A1" w:rsidRPr="00605195">
        <w:rPr>
          <w:sz w:val="22"/>
          <w:szCs w:val="22"/>
          <w:lang w:val="en-US"/>
        </w:rPr>
        <w:t>Bagnasco</w:t>
      </w:r>
      <w:proofErr w:type="spellEnd"/>
      <w:r w:rsidR="003902A1" w:rsidRPr="00605195">
        <w:rPr>
          <w:sz w:val="22"/>
          <w:szCs w:val="22"/>
          <w:lang w:val="en-US"/>
        </w:rPr>
        <w:t xml:space="preserve">,  </w:t>
      </w:r>
      <w:r w:rsidR="0002007C" w:rsidRPr="00605195">
        <w:rPr>
          <w:i/>
          <w:sz w:val="22"/>
          <w:szCs w:val="22"/>
          <w:lang w:val="en-US"/>
        </w:rPr>
        <w:t>et al</w:t>
      </w:r>
      <w:r w:rsidR="0002007C" w:rsidRPr="00605195">
        <w:rPr>
          <w:sz w:val="22"/>
          <w:szCs w:val="22"/>
          <w:lang w:val="en-US"/>
        </w:rPr>
        <w:t>.</w:t>
      </w:r>
      <w:r w:rsidR="003902A1" w:rsidRPr="00605195">
        <w:rPr>
          <w:sz w:val="22"/>
          <w:szCs w:val="22"/>
          <w:lang w:val="en-US"/>
        </w:rPr>
        <w:t xml:space="preserve">, IEEE Trans </w:t>
      </w:r>
      <w:proofErr w:type="spellStart"/>
      <w:r w:rsidR="003902A1" w:rsidRPr="00605195">
        <w:rPr>
          <w:sz w:val="22"/>
          <w:szCs w:val="22"/>
          <w:lang w:val="en-US"/>
        </w:rPr>
        <w:t>Appl</w:t>
      </w:r>
      <w:proofErr w:type="spellEnd"/>
      <w:r w:rsidR="003902A1" w:rsidRPr="00605195">
        <w:rPr>
          <w:sz w:val="22"/>
          <w:szCs w:val="22"/>
          <w:lang w:val="en-US"/>
        </w:rPr>
        <w:t xml:space="preserve"> </w:t>
      </w:r>
      <w:proofErr w:type="spellStart"/>
      <w:r w:rsidR="003902A1" w:rsidRPr="00605195">
        <w:rPr>
          <w:sz w:val="22"/>
          <w:szCs w:val="22"/>
          <w:lang w:val="en-US"/>
        </w:rPr>
        <w:t>Supercond</w:t>
      </w:r>
      <w:proofErr w:type="spellEnd"/>
      <w:r w:rsidR="003902A1" w:rsidRPr="00605195">
        <w:rPr>
          <w:sz w:val="22"/>
          <w:szCs w:val="22"/>
          <w:lang w:val="en-US"/>
        </w:rPr>
        <w:t xml:space="preserve"> 19 (2009) 1488-1491. </w:t>
      </w:r>
    </w:p>
    <w:p w:rsidR="003902A1" w:rsidRPr="00605195" w:rsidRDefault="00751529" w:rsidP="003902A1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[19</w:t>
      </w:r>
      <w:r w:rsidR="003902A1" w:rsidRPr="00605195">
        <w:rPr>
          <w:sz w:val="22"/>
          <w:szCs w:val="22"/>
          <w:lang w:val="en-US"/>
        </w:rPr>
        <w:t>] R.</w:t>
      </w:r>
      <w:r w:rsidR="003902A1" w:rsidRPr="00605195">
        <w:rPr>
          <w:sz w:val="22"/>
          <w:szCs w:val="22"/>
          <w:lang w:val="en-US"/>
        </w:rPr>
        <w:tab/>
        <w:t xml:space="preserve">Herzog, M. </w:t>
      </w:r>
      <w:proofErr w:type="spellStart"/>
      <w:r w:rsidR="003902A1" w:rsidRPr="00605195">
        <w:rPr>
          <w:sz w:val="22"/>
          <w:szCs w:val="22"/>
          <w:lang w:val="en-US"/>
        </w:rPr>
        <w:t>Lewandowska</w:t>
      </w:r>
      <w:proofErr w:type="spellEnd"/>
      <w:r w:rsidR="003902A1" w:rsidRPr="00605195">
        <w:rPr>
          <w:sz w:val="22"/>
          <w:szCs w:val="22"/>
          <w:lang w:val="en-US"/>
        </w:rPr>
        <w:t xml:space="preserve">, M. </w:t>
      </w:r>
      <w:proofErr w:type="spellStart"/>
      <w:r w:rsidR="003902A1" w:rsidRPr="00605195">
        <w:rPr>
          <w:sz w:val="22"/>
          <w:szCs w:val="22"/>
          <w:lang w:val="en-US"/>
        </w:rPr>
        <w:t>Calvi</w:t>
      </w:r>
      <w:proofErr w:type="spellEnd"/>
      <w:r w:rsidR="003902A1" w:rsidRPr="00605195">
        <w:rPr>
          <w:sz w:val="22"/>
          <w:szCs w:val="22"/>
          <w:lang w:val="en-US"/>
        </w:rPr>
        <w:t xml:space="preserve">, D. </w:t>
      </w:r>
      <w:proofErr w:type="spellStart"/>
      <w:r w:rsidR="003902A1" w:rsidRPr="00605195">
        <w:rPr>
          <w:sz w:val="22"/>
          <w:szCs w:val="22"/>
          <w:lang w:val="en-US"/>
        </w:rPr>
        <w:t>Bessette</w:t>
      </w:r>
      <w:proofErr w:type="spellEnd"/>
      <w:r w:rsidR="003902A1" w:rsidRPr="00605195">
        <w:rPr>
          <w:sz w:val="22"/>
          <w:szCs w:val="22"/>
          <w:lang w:val="en-US"/>
        </w:rPr>
        <w:t xml:space="preserve">,  J Phys: Conf Ser 234 (2010) 032022 (8 pp).  </w:t>
      </w:r>
    </w:p>
    <w:p w:rsidR="0048361D" w:rsidRDefault="0005140A" w:rsidP="0048361D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 w:rsidRPr="0048361D">
        <w:rPr>
          <w:sz w:val="22"/>
          <w:szCs w:val="22"/>
          <w:lang w:val="en-US"/>
        </w:rPr>
        <w:t>[20</w:t>
      </w:r>
      <w:r w:rsidR="001B4D8E" w:rsidRPr="0048361D">
        <w:rPr>
          <w:sz w:val="22"/>
          <w:szCs w:val="22"/>
          <w:lang w:val="en-US"/>
        </w:rPr>
        <w:t xml:space="preserve">] M. </w:t>
      </w:r>
      <w:proofErr w:type="spellStart"/>
      <w:r w:rsidR="001B4D8E" w:rsidRPr="0048361D">
        <w:rPr>
          <w:sz w:val="22"/>
          <w:szCs w:val="22"/>
          <w:lang w:val="en-US"/>
        </w:rPr>
        <w:t>Lewandowska</w:t>
      </w:r>
      <w:proofErr w:type="spellEnd"/>
      <w:r w:rsidR="001B4D8E" w:rsidRPr="0048361D">
        <w:rPr>
          <w:sz w:val="22"/>
          <w:szCs w:val="22"/>
          <w:lang w:val="en-US"/>
        </w:rPr>
        <w:t>, R. Herzog, Cryogenics 2011; 51: 598-608.</w:t>
      </w:r>
    </w:p>
    <w:p w:rsidR="0048361D" w:rsidRDefault="0048361D" w:rsidP="0048361D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 w:rsidRPr="0048361D">
        <w:rPr>
          <w:sz w:val="22"/>
          <w:szCs w:val="22"/>
          <w:lang w:val="en-US"/>
        </w:rPr>
        <w:t xml:space="preserve">[21] </w:t>
      </w:r>
      <w:r>
        <w:rPr>
          <w:sz w:val="22"/>
          <w:szCs w:val="22"/>
          <w:lang w:val="en-US"/>
        </w:rPr>
        <w:t xml:space="preserve">M. </w:t>
      </w:r>
      <w:proofErr w:type="spellStart"/>
      <w:r>
        <w:rPr>
          <w:sz w:val="22"/>
          <w:szCs w:val="22"/>
          <w:lang w:val="en-US"/>
        </w:rPr>
        <w:t>Lewandowska</w:t>
      </w:r>
      <w:proofErr w:type="spellEnd"/>
      <w:r>
        <w:rPr>
          <w:sz w:val="22"/>
          <w:szCs w:val="22"/>
          <w:lang w:val="en-US"/>
        </w:rPr>
        <w:t xml:space="preserve">, </w:t>
      </w:r>
      <w:r w:rsidRPr="0048361D">
        <w:rPr>
          <w:sz w:val="22"/>
          <w:szCs w:val="22"/>
          <w:lang w:val="en-US"/>
        </w:rPr>
        <w:t xml:space="preserve">R. Herzog, </w:t>
      </w:r>
      <w:r>
        <w:rPr>
          <w:sz w:val="22"/>
          <w:szCs w:val="22"/>
          <w:lang w:val="en-US"/>
        </w:rPr>
        <w:t xml:space="preserve">L. Malinowski, </w:t>
      </w:r>
      <w:r w:rsidRPr="0048361D">
        <w:rPr>
          <w:i/>
          <w:sz w:val="22"/>
          <w:szCs w:val="22"/>
          <w:lang w:val="en-US"/>
        </w:rPr>
        <w:t>Transverse heat transfer coefficient in the dual channel ITER TF CICCs. Part II. Analysis of transient temperature responses observed during a heat slug propagation experimen</w:t>
      </w:r>
      <w:r w:rsidRPr="0048361D"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Złożone</w:t>
      </w:r>
      <w:proofErr w:type="spellEnd"/>
      <w:r>
        <w:rPr>
          <w:sz w:val="22"/>
          <w:szCs w:val="22"/>
          <w:lang w:val="en-US"/>
        </w:rPr>
        <w:t xml:space="preserve"> do </w:t>
      </w:r>
      <w:proofErr w:type="spellStart"/>
      <w:r>
        <w:rPr>
          <w:sz w:val="22"/>
          <w:szCs w:val="22"/>
          <w:lang w:val="en-US"/>
        </w:rPr>
        <w:t>redakcji</w:t>
      </w:r>
      <w:proofErr w:type="spellEnd"/>
      <w:r>
        <w:rPr>
          <w:sz w:val="22"/>
          <w:szCs w:val="22"/>
          <w:lang w:val="en-US"/>
        </w:rPr>
        <w:t xml:space="preserve"> Cryogenics.</w:t>
      </w:r>
    </w:p>
    <w:p w:rsidR="00A6075F" w:rsidRDefault="0048361D" w:rsidP="00A6075F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[22] M. </w:t>
      </w:r>
      <w:proofErr w:type="spellStart"/>
      <w:r>
        <w:rPr>
          <w:sz w:val="22"/>
          <w:szCs w:val="22"/>
          <w:lang w:val="en-US"/>
        </w:rPr>
        <w:t>Lewandowska</w:t>
      </w:r>
      <w:proofErr w:type="spellEnd"/>
      <w:r>
        <w:rPr>
          <w:sz w:val="22"/>
          <w:szCs w:val="22"/>
          <w:lang w:val="en-US"/>
        </w:rPr>
        <w:t xml:space="preserve">, L. Malinowski, </w:t>
      </w:r>
      <w:r w:rsidRPr="0048361D">
        <w:rPr>
          <w:i/>
          <w:sz w:val="22"/>
          <w:szCs w:val="22"/>
          <w:lang w:val="en-US"/>
        </w:rPr>
        <w:t>Transverse heat transfer coefficient in the dual channel ITER TF CICCs. Part II</w:t>
      </w:r>
      <w:r>
        <w:rPr>
          <w:i/>
          <w:sz w:val="22"/>
          <w:szCs w:val="22"/>
          <w:lang w:val="en-US"/>
        </w:rPr>
        <w:t>I</w:t>
      </w:r>
      <w:r w:rsidRPr="0048361D">
        <w:rPr>
          <w:i/>
          <w:sz w:val="22"/>
          <w:szCs w:val="22"/>
          <w:lang w:val="en-US"/>
        </w:rPr>
        <w:t xml:space="preserve">. </w:t>
      </w:r>
      <w:r>
        <w:rPr>
          <w:i/>
          <w:sz w:val="22"/>
          <w:szCs w:val="22"/>
          <w:lang w:val="en-US"/>
        </w:rPr>
        <w:t>Direct method of assessment</w:t>
      </w:r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Złożone</w:t>
      </w:r>
      <w:proofErr w:type="spellEnd"/>
      <w:r>
        <w:rPr>
          <w:sz w:val="22"/>
          <w:szCs w:val="22"/>
          <w:lang w:val="en-US"/>
        </w:rPr>
        <w:t xml:space="preserve"> do </w:t>
      </w:r>
      <w:proofErr w:type="spellStart"/>
      <w:r>
        <w:rPr>
          <w:sz w:val="22"/>
          <w:szCs w:val="22"/>
          <w:lang w:val="en-US"/>
        </w:rPr>
        <w:t>redakcji</w:t>
      </w:r>
      <w:proofErr w:type="spellEnd"/>
      <w:r>
        <w:rPr>
          <w:sz w:val="22"/>
          <w:szCs w:val="22"/>
          <w:lang w:val="en-US"/>
        </w:rPr>
        <w:t xml:space="preserve"> Cryogenics.</w:t>
      </w:r>
    </w:p>
    <w:p w:rsidR="00A6075F" w:rsidRDefault="00A6075F" w:rsidP="00A6075F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 w:rsidRPr="00A6075F">
        <w:rPr>
          <w:sz w:val="22"/>
          <w:szCs w:val="22"/>
          <w:lang w:val="en-US"/>
        </w:rPr>
        <w:t>[23] R.</w:t>
      </w:r>
      <w:r>
        <w:rPr>
          <w:sz w:val="22"/>
          <w:szCs w:val="22"/>
          <w:lang w:val="en-US"/>
        </w:rPr>
        <w:t xml:space="preserve"> Heller</w:t>
      </w:r>
      <w:r w:rsidRPr="00A6075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S.M. </w:t>
      </w:r>
      <w:proofErr w:type="spellStart"/>
      <w:r w:rsidRPr="00A6075F">
        <w:rPr>
          <w:sz w:val="22"/>
          <w:szCs w:val="22"/>
          <w:lang w:val="en-US"/>
        </w:rPr>
        <w:t>Darweschsad</w:t>
      </w:r>
      <w:proofErr w:type="spellEnd"/>
      <w:r w:rsidRPr="00A6075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G. </w:t>
      </w:r>
      <w:proofErr w:type="spellStart"/>
      <w:r>
        <w:rPr>
          <w:sz w:val="22"/>
          <w:szCs w:val="22"/>
          <w:lang w:val="en-US"/>
        </w:rPr>
        <w:t>Dittrich</w:t>
      </w:r>
      <w:proofErr w:type="spellEnd"/>
      <w:r w:rsidRPr="00A6075F">
        <w:rPr>
          <w:sz w:val="22"/>
          <w:szCs w:val="22"/>
          <w:lang w:val="en-US"/>
        </w:rPr>
        <w:t xml:space="preserve">., </w:t>
      </w:r>
      <w:r w:rsidRPr="00A6075F">
        <w:rPr>
          <w:i/>
          <w:sz w:val="22"/>
          <w:szCs w:val="22"/>
          <w:lang w:val="en-US"/>
        </w:rPr>
        <w:t>et al.</w:t>
      </w:r>
      <w:r w:rsidRPr="00A6075F">
        <w:rPr>
          <w:sz w:val="22"/>
          <w:szCs w:val="22"/>
          <w:lang w:val="en-US"/>
        </w:rPr>
        <w:t xml:space="preserve">, IEEE Trans. </w:t>
      </w:r>
      <w:proofErr w:type="spellStart"/>
      <w:r w:rsidRPr="00A6075F">
        <w:rPr>
          <w:sz w:val="22"/>
          <w:szCs w:val="22"/>
          <w:lang w:val="en-US"/>
        </w:rPr>
        <w:t>Appl.</w:t>
      </w:r>
      <w:r w:rsidRPr="00A6075F">
        <w:rPr>
          <w:sz w:val="22"/>
          <w:szCs w:val="22"/>
          <w:lang w:val="en-US"/>
        </w:rPr>
        <w:t>Supercon</w:t>
      </w:r>
      <w:proofErr w:type="spellEnd"/>
      <w:r w:rsidRPr="00A6075F">
        <w:rPr>
          <w:sz w:val="22"/>
          <w:szCs w:val="22"/>
          <w:lang w:val="en-US"/>
        </w:rPr>
        <w:t xml:space="preserve">. 15 (2005), </w:t>
      </w:r>
      <w:r w:rsidRPr="00A6075F">
        <w:rPr>
          <w:sz w:val="22"/>
          <w:szCs w:val="22"/>
          <w:lang w:val="en-US"/>
        </w:rPr>
        <w:t>1496-1499</w:t>
      </w:r>
      <w:r>
        <w:rPr>
          <w:sz w:val="22"/>
          <w:szCs w:val="22"/>
          <w:lang w:val="en-US"/>
        </w:rPr>
        <w:t>.</w:t>
      </w:r>
    </w:p>
    <w:p w:rsidR="00765E72" w:rsidRPr="00AB6645" w:rsidRDefault="00765E72" w:rsidP="00A6075F">
      <w:pPr>
        <w:pStyle w:val="NormalnyWeb"/>
        <w:ind w:left="454" w:hanging="454"/>
        <w:jc w:val="both"/>
        <w:rPr>
          <w:sz w:val="22"/>
          <w:szCs w:val="22"/>
        </w:rPr>
      </w:pPr>
      <w:r w:rsidRPr="00AB6645">
        <w:rPr>
          <w:sz w:val="22"/>
          <w:szCs w:val="22"/>
        </w:rPr>
        <w:lastRenderedPageBreak/>
        <w:t xml:space="preserve">[24] M. Lewandowska, M. </w:t>
      </w:r>
      <w:proofErr w:type="spellStart"/>
      <w:r w:rsidRPr="00AB6645">
        <w:rPr>
          <w:sz w:val="22"/>
          <w:szCs w:val="22"/>
        </w:rPr>
        <w:t>Bagnasco</w:t>
      </w:r>
      <w:proofErr w:type="spellEnd"/>
      <w:r w:rsidRPr="00AB6645">
        <w:rPr>
          <w:sz w:val="22"/>
          <w:szCs w:val="22"/>
        </w:rPr>
        <w:t xml:space="preserve">, </w:t>
      </w:r>
      <w:r w:rsidR="00AB6645" w:rsidRPr="00AB6645">
        <w:rPr>
          <w:sz w:val="22"/>
          <w:szCs w:val="22"/>
        </w:rPr>
        <w:t>Przegląd Elektrotechniczny (</w:t>
      </w:r>
      <w:proofErr w:type="spellStart"/>
      <w:r w:rsidR="00AB6645" w:rsidRPr="00AB6645">
        <w:rPr>
          <w:sz w:val="22"/>
          <w:szCs w:val="22"/>
        </w:rPr>
        <w:t>Electrical</w:t>
      </w:r>
      <w:proofErr w:type="spellEnd"/>
      <w:r w:rsidR="00AB6645" w:rsidRPr="00AB6645">
        <w:rPr>
          <w:sz w:val="22"/>
          <w:szCs w:val="22"/>
        </w:rPr>
        <w:t xml:space="preserve"> </w:t>
      </w:r>
      <w:proofErr w:type="spellStart"/>
      <w:r w:rsidR="00AB6645" w:rsidRPr="00AB6645">
        <w:rPr>
          <w:sz w:val="22"/>
          <w:szCs w:val="22"/>
        </w:rPr>
        <w:t>Review</w:t>
      </w:r>
      <w:proofErr w:type="spellEnd"/>
      <w:r w:rsidR="00AB6645" w:rsidRPr="00AB6645">
        <w:rPr>
          <w:sz w:val="22"/>
          <w:szCs w:val="22"/>
        </w:rPr>
        <w:t>) 88 (2012) 140-143</w:t>
      </w:r>
      <w:r w:rsidR="00AB6645">
        <w:rPr>
          <w:sz w:val="22"/>
          <w:szCs w:val="22"/>
        </w:rPr>
        <w:t>.</w:t>
      </w:r>
    </w:p>
    <w:p w:rsidR="00765E72" w:rsidRDefault="00AE0AD3" w:rsidP="00765E72">
      <w:pPr>
        <w:pStyle w:val="NormalnyWeb"/>
        <w:ind w:left="454" w:hanging="454"/>
        <w:jc w:val="both"/>
        <w:rPr>
          <w:sz w:val="22"/>
          <w:szCs w:val="22"/>
        </w:rPr>
      </w:pPr>
      <w:r w:rsidRPr="00765E72">
        <w:rPr>
          <w:sz w:val="22"/>
          <w:szCs w:val="22"/>
        </w:rPr>
        <w:t>[</w:t>
      </w:r>
      <w:r w:rsidR="00765E72">
        <w:rPr>
          <w:sz w:val="22"/>
          <w:szCs w:val="22"/>
        </w:rPr>
        <w:t>25</w:t>
      </w:r>
      <w:r w:rsidR="00765E72" w:rsidRPr="00765E72">
        <w:rPr>
          <w:sz w:val="22"/>
          <w:szCs w:val="22"/>
        </w:rPr>
        <w:t>] M. Lewandowska</w:t>
      </w:r>
      <w:r w:rsidR="00765E72" w:rsidRPr="00765E72">
        <w:rPr>
          <w:sz w:val="22"/>
          <w:szCs w:val="22"/>
        </w:rPr>
        <w:t xml:space="preserve">, </w:t>
      </w:r>
      <w:r w:rsidR="00765E72" w:rsidRPr="00765E72">
        <w:rPr>
          <w:sz w:val="22"/>
          <w:szCs w:val="22"/>
        </w:rPr>
        <w:t xml:space="preserve">R. </w:t>
      </w:r>
      <w:proofErr w:type="spellStart"/>
      <w:r w:rsidR="00765E72" w:rsidRPr="00765E72">
        <w:rPr>
          <w:sz w:val="22"/>
          <w:szCs w:val="22"/>
        </w:rPr>
        <w:t>Wesche</w:t>
      </w:r>
      <w:proofErr w:type="spellEnd"/>
      <w:r w:rsidR="00765E72" w:rsidRPr="00765E72">
        <w:rPr>
          <w:sz w:val="22"/>
          <w:szCs w:val="22"/>
        </w:rPr>
        <w:t xml:space="preserve">, </w:t>
      </w:r>
      <w:proofErr w:type="spellStart"/>
      <w:r w:rsidR="00765E72" w:rsidRPr="00765E72">
        <w:rPr>
          <w:sz w:val="22"/>
          <w:szCs w:val="22"/>
        </w:rPr>
        <w:t>Cryogenics</w:t>
      </w:r>
      <w:proofErr w:type="spellEnd"/>
      <w:r w:rsidR="00765E72" w:rsidRPr="00765E72">
        <w:rPr>
          <w:sz w:val="22"/>
          <w:szCs w:val="22"/>
        </w:rPr>
        <w:t xml:space="preserve"> 53 (2013) 31-36</w:t>
      </w:r>
      <w:r w:rsidR="00765E72">
        <w:rPr>
          <w:sz w:val="22"/>
          <w:szCs w:val="22"/>
        </w:rPr>
        <w:t>.</w:t>
      </w:r>
      <w:r w:rsidR="00765E72" w:rsidRPr="00765E72">
        <w:rPr>
          <w:sz w:val="22"/>
          <w:szCs w:val="22"/>
        </w:rPr>
        <w:t xml:space="preserve"> </w:t>
      </w:r>
    </w:p>
    <w:p w:rsidR="00AE0AD3" w:rsidRPr="00A6075F" w:rsidRDefault="00765E72" w:rsidP="00765E72">
      <w:pPr>
        <w:pStyle w:val="NormalnyWeb"/>
        <w:ind w:left="454" w:hanging="454"/>
        <w:jc w:val="both"/>
        <w:rPr>
          <w:sz w:val="22"/>
          <w:szCs w:val="22"/>
          <w:lang w:val="en-US"/>
        </w:rPr>
      </w:pPr>
      <w:r w:rsidRPr="00765E72">
        <w:rPr>
          <w:sz w:val="22"/>
          <w:szCs w:val="22"/>
          <w:lang w:val="en-US"/>
        </w:rPr>
        <w:t xml:space="preserve">[26] </w:t>
      </w:r>
      <w:r>
        <w:rPr>
          <w:sz w:val="22"/>
          <w:szCs w:val="22"/>
          <w:lang w:val="en-US"/>
        </w:rPr>
        <w:t xml:space="preserve">M. </w:t>
      </w:r>
      <w:proofErr w:type="spellStart"/>
      <w:r>
        <w:rPr>
          <w:sz w:val="22"/>
          <w:szCs w:val="22"/>
          <w:lang w:val="en-US"/>
        </w:rPr>
        <w:t>Lewandowska</w:t>
      </w:r>
      <w:proofErr w:type="spellEnd"/>
      <w:r w:rsidRPr="00765E72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R. </w:t>
      </w:r>
      <w:proofErr w:type="spellStart"/>
      <w:r w:rsidRPr="00765E72">
        <w:rPr>
          <w:sz w:val="22"/>
          <w:szCs w:val="22"/>
          <w:lang w:val="en-US"/>
        </w:rPr>
        <w:t>Wesche</w:t>
      </w:r>
      <w:proofErr w:type="spellEnd"/>
      <w:r>
        <w:rPr>
          <w:sz w:val="22"/>
          <w:szCs w:val="22"/>
          <w:lang w:val="en-US"/>
        </w:rPr>
        <w:t>,</w:t>
      </w:r>
      <w:r w:rsidRPr="00765E7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IEEE Trans. Appl. </w:t>
      </w:r>
      <w:proofErr w:type="spellStart"/>
      <w:r>
        <w:rPr>
          <w:sz w:val="22"/>
          <w:szCs w:val="22"/>
          <w:lang w:val="en-US"/>
        </w:rPr>
        <w:t>Supercon</w:t>
      </w:r>
      <w:proofErr w:type="spellEnd"/>
      <w:r>
        <w:rPr>
          <w:sz w:val="22"/>
          <w:szCs w:val="22"/>
          <w:lang w:val="en-US"/>
        </w:rPr>
        <w:t>.</w:t>
      </w:r>
      <w:r w:rsidRPr="00765E72">
        <w:rPr>
          <w:sz w:val="22"/>
          <w:szCs w:val="22"/>
          <w:lang w:val="en-US"/>
        </w:rPr>
        <w:t xml:space="preserve"> 23 (2013) 4800304 (4 </w:t>
      </w:r>
      <w:proofErr w:type="spellStart"/>
      <w:r w:rsidRPr="00765E72">
        <w:rPr>
          <w:sz w:val="22"/>
          <w:szCs w:val="22"/>
          <w:lang w:val="en-US"/>
        </w:rPr>
        <w:t>strony</w:t>
      </w:r>
      <w:proofErr w:type="spellEnd"/>
      <w:r w:rsidRPr="00765E72">
        <w:rPr>
          <w:sz w:val="22"/>
          <w:szCs w:val="22"/>
          <w:lang w:val="en-US"/>
        </w:rPr>
        <w:t>).</w:t>
      </w:r>
    </w:p>
    <w:p w:rsidR="007B0F54" w:rsidRPr="0048361D" w:rsidRDefault="00765E72" w:rsidP="007420CA">
      <w:pPr>
        <w:pStyle w:val="NormalnyWeb"/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[27</w:t>
      </w:r>
      <w:r w:rsidR="007B0F54" w:rsidRPr="0048361D">
        <w:rPr>
          <w:sz w:val="22"/>
          <w:szCs w:val="22"/>
          <w:lang w:val="en-US"/>
        </w:rPr>
        <w:t xml:space="preserve">] R. </w:t>
      </w:r>
      <w:proofErr w:type="spellStart"/>
      <w:r w:rsidR="007B0F54" w:rsidRPr="0048361D">
        <w:rPr>
          <w:sz w:val="22"/>
          <w:szCs w:val="22"/>
          <w:lang w:val="en-US"/>
        </w:rPr>
        <w:t>Wesche</w:t>
      </w:r>
      <w:proofErr w:type="spellEnd"/>
      <w:r w:rsidR="007B0F54" w:rsidRPr="0048361D">
        <w:rPr>
          <w:sz w:val="22"/>
          <w:szCs w:val="22"/>
          <w:lang w:val="en-US"/>
        </w:rPr>
        <w:t xml:space="preserve">, P. </w:t>
      </w:r>
      <w:proofErr w:type="spellStart"/>
      <w:r w:rsidR="007B0F54" w:rsidRPr="0048361D">
        <w:rPr>
          <w:sz w:val="22"/>
          <w:szCs w:val="22"/>
          <w:lang w:val="en-US"/>
        </w:rPr>
        <w:t>Bruzzone</w:t>
      </w:r>
      <w:proofErr w:type="spellEnd"/>
      <w:r w:rsidR="007B0F54" w:rsidRPr="0048361D">
        <w:rPr>
          <w:sz w:val="22"/>
          <w:szCs w:val="22"/>
          <w:lang w:val="en-US"/>
        </w:rPr>
        <w:t xml:space="preserve">, </w:t>
      </w:r>
      <w:r w:rsidR="007B0F54" w:rsidRPr="0048361D">
        <w:rPr>
          <w:i/>
          <w:sz w:val="22"/>
          <w:szCs w:val="22"/>
          <w:lang w:val="en-US"/>
        </w:rPr>
        <w:t>et al</w:t>
      </w:r>
      <w:r w:rsidR="007B0F54" w:rsidRPr="0048361D">
        <w:rPr>
          <w:sz w:val="22"/>
          <w:szCs w:val="22"/>
          <w:lang w:val="en-US"/>
        </w:rPr>
        <w:t>., Journal of Physics: Conference Series 507 (2014) 032056</w:t>
      </w:r>
      <w:r w:rsidR="005E6007" w:rsidRPr="0048361D">
        <w:rPr>
          <w:sz w:val="22"/>
          <w:szCs w:val="22"/>
          <w:lang w:val="en-US"/>
        </w:rPr>
        <w:t xml:space="preserve"> (4 pp.).</w:t>
      </w:r>
    </w:p>
    <w:sectPr w:rsidR="007B0F54" w:rsidRPr="0048361D" w:rsidSect="001F32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BA3"/>
    <w:multiLevelType w:val="hybridMultilevel"/>
    <w:tmpl w:val="C38C5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1FB1"/>
    <w:multiLevelType w:val="hybridMultilevel"/>
    <w:tmpl w:val="4998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2A47"/>
    <w:multiLevelType w:val="hybridMultilevel"/>
    <w:tmpl w:val="74FC59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34C3F03"/>
    <w:multiLevelType w:val="hybridMultilevel"/>
    <w:tmpl w:val="2BACE8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993D16"/>
    <w:multiLevelType w:val="hybridMultilevel"/>
    <w:tmpl w:val="7F7A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324D"/>
    <w:rsid w:val="000151FE"/>
    <w:rsid w:val="0002007C"/>
    <w:rsid w:val="000242DA"/>
    <w:rsid w:val="0005140A"/>
    <w:rsid w:val="00083A50"/>
    <w:rsid w:val="000E2DD6"/>
    <w:rsid w:val="000E5DFE"/>
    <w:rsid w:val="000F53F4"/>
    <w:rsid w:val="000F7AB8"/>
    <w:rsid w:val="001332A5"/>
    <w:rsid w:val="001341A1"/>
    <w:rsid w:val="00140611"/>
    <w:rsid w:val="00153A52"/>
    <w:rsid w:val="00155799"/>
    <w:rsid w:val="001B0F64"/>
    <w:rsid w:val="001B4D8E"/>
    <w:rsid w:val="001C3D7B"/>
    <w:rsid w:val="001C4F26"/>
    <w:rsid w:val="001C767B"/>
    <w:rsid w:val="001E6282"/>
    <w:rsid w:val="001F03FA"/>
    <w:rsid w:val="001F324D"/>
    <w:rsid w:val="001F7B62"/>
    <w:rsid w:val="00223465"/>
    <w:rsid w:val="00225612"/>
    <w:rsid w:val="00293C4F"/>
    <w:rsid w:val="002E441B"/>
    <w:rsid w:val="003128B4"/>
    <w:rsid w:val="00326AF9"/>
    <w:rsid w:val="00344A56"/>
    <w:rsid w:val="0035584B"/>
    <w:rsid w:val="00380713"/>
    <w:rsid w:val="003902A1"/>
    <w:rsid w:val="00397118"/>
    <w:rsid w:val="003D6A06"/>
    <w:rsid w:val="004050A2"/>
    <w:rsid w:val="0048006A"/>
    <w:rsid w:val="0048361D"/>
    <w:rsid w:val="0049412C"/>
    <w:rsid w:val="00496644"/>
    <w:rsid w:val="004B3135"/>
    <w:rsid w:val="004E3621"/>
    <w:rsid w:val="004E4270"/>
    <w:rsid w:val="004F052D"/>
    <w:rsid w:val="0051614D"/>
    <w:rsid w:val="005169C5"/>
    <w:rsid w:val="005326FF"/>
    <w:rsid w:val="00595E0D"/>
    <w:rsid w:val="005C25E6"/>
    <w:rsid w:val="005C7953"/>
    <w:rsid w:val="005E6007"/>
    <w:rsid w:val="005F1C4F"/>
    <w:rsid w:val="00605195"/>
    <w:rsid w:val="00610ED0"/>
    <w:rsid w:val="0066225A"/>
    <w:rsid w:val="00686679"/>
    <w:rsid w:val="006B27A1"/>
    <w:rsid w:val="006C3977"/>
    <w:rsid w:val="00702E68"/>
    <w:rsid w:val="00703D2B"/>
    <w:rsid w:val="007205B4"/>
    <w:rsid w:val="007420CA"/>
    <w:rsid w:val="00751529"/>
    <w:rsid w:val="00765E72"/>
    <w:rsid w:val="007729B7"/>
    <w:rsid w:val="007B0F54"/>
    <w:rsid w:val="0081701B"/>
    <w:rsid w:val="008850F8"/>
    <w:rsid w:val="008B676B"/>
    <w:rsid w:val="008C4257"/>
    <w:rsid w:val="008D5267"/>
    <w:rsid w:val="008E0BA1"/>
    <w:rsid w:val="008E467F"/>
    <w:rsid w:val="008F307C"/>
    <w:rsid w:val="008F7996"/>
    <w:rsid w:val="00901C28"/>
    <w:rsid w:val="00911DA0"/>
    <w:rsid w:val="00920481"/>
    <w:rsid w:val="00971654"/>
    <w:rsid w:val="009D03C6"/>
    <w:rsid w:val="009F33A6"/>
    <w:rsid w:val="00A0308E"/>
    <w:rsid w:val="00A34B07"/>
    <w:rsid w:val="00A4023F"/>
    <w:rsid w:val="00A40EAF"/>
    <w:rsid w:val="00A4348E"/>
    <w:rsid w:val="00A50A95"/>
    <w:rsid w:val="00A6075F"/>
    <w:rsid w:val="00A66DD7"/>
    <w:rsid w:val="00AB6645"/>
    <w:rsid w:val="00AB74A9"/>
    <w:rsid w:val="00AC1493"/>
    <w:rsid w:val="00AD2240"/>
    <w:rsid w:val="00AD6710"/>
    <w:rsid w:val="00AE0AD3"/>
    <w:rsid w:val="00B46723"/>
    <w:rsid w:val="00B932BE"/>
    <w:rsid w:val="00BA63B0"/>
    <w:rsid w:val="00BD6A87"/>
    <w:rsid w:val="00C11E9B"/>
    <w:rsid w:val="00C2331B"/>
    <w:rsid w:val="00C26D1B"/>
    <w:rsid w:val="00C313ED"/>
    <w:rsid w:val="00C37BDC"/>
    <w:rsid w:val="00C42D1B"/>
    <w:rsid w:val="00C67610"/>
    <w:rsid w:val="00CA1BCF"/>
    <w:rsid w:val="00CB1365"/>
    <w:rsid w:val="00CD121C"/>
    <w:rsid w:val="00D13723"/>
    <w:rsid w:val="00D96FD6"/>
    <w:rsid w:val="00DC057C"/>
    <w:rsid w:val="00DC17FE"/>
    <w:rsid w:val="00DC2EC7"/>
    <w:rsid w:val="00DE600E"/>
    <w:rsid w:val="00DF340B"/>
    <w:rsid w:val="00E254DC"/>
    <w:rsid w:val="00E318CC"/>
    <w:rsid w:val="00E809A6"/>
    <w:rsid w:val="00EB4FB5"/>
    <w:rsid w:val="00EC13E5"/>
    <w:rsid w:val="00EE34A4"/>
    <w:rsid w:val="00EE40E7"/>
    <w:rsid w:val="00EF2C05"/>
    <w:rsid w:val="00F04468"/>
    <w:rsid w:val="00F3404D"/>
    <w:rsid w:val="00F364F4"/>
    <w:rsid w:val="00F506EB"/>
    <w:rsid w:val="00F814B4"/>
    <w:rsid w:val="00FC6EA7"/>
    <w:rsid w:val="00FC7761"/>
    <w:rsid w:val="00FD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DD7"/>
    <w:pPr>
      <w:ind w:left="720"/>
      <w:contextualSpacing/>
    </w:pPr>
  </w:style>
  <w:style w:type="character" w:styleId="Hipercze">
    <w:name w:val="Hyperlink"/>
    <w:basedOn w:val="Domylnaczcionkaakapitu"/>
    <w:semiHidden/>
    <w:rsid w:val="00BD6A87"/>
    <w:rPr>
      <w:strike w:val="0"/>
      <w:dstrike w:val="0"/>
      <w:color w:val="006699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D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20CA"/>
    <w:rPr>
      <w:i/>
      <w:iCs/>
    </w:rPr>
  </w:style>
  <w:style w:type="paragraph" w:styleId="Stopka">
    <w:name w:val="footer"/>
    <w:basedOn w:val="Normalny"/>
    <w:link w:val="StopkaZnak"/>
    <w:rsid w:val="000F7A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F7A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3475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2014-07-29T11:50:00Z</dcterms:created>
  <dcterms:modified xsi:type="dcterms:W3CDTF">2014-07-30T07:09:00Z</dcterms:modified>
</cp:coreProperties>
</file>